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322" w:rsidRPr="008021D5" w:rsidRDefault="00A75322" w:rsidP="00A75322">
      <w:pPr>
        <w:pStyle w:val="a3"/>
        <w:ind w:left="57" w:right="57"/>
        <w:jc w:val="right"/>
      </w:pPr>
      <w:r w:rsidRPr="008021D5">
        <w:t>Додаток 2</w:t>
      </w:r>
    </w:p>
    <w:p w:rsidR="00B275DC" w:rsidRPr="008021D5" w:rsidRDefault="00B275DC" w:rsidP="00B275DC">
      <w:pPr>
        <w:pStyle w:val="aa"/>
        <w:tabs>
          <w:tab w:val="center" w:pos="4680"/>
          <w:tab w:val="right" w:pos="6840"/>
        </w:tabs>
        <w:ind w:firstLine="5245"/>
        <w:rPr>
          <w:sz w:val="28"/>
          <w:szCs w:val="28"/>
        </w:rPr>
      </w:pPr>
      <w:r w:rsidRPr="008021D5">
        <w:rPr>
          <w:sz w:val="28"/>
          <w:szCs w:val="28"/>
        </w:rPr>
        <w:t xml:space="preserve">       ЗАТВЕРДЖЕНО:</w:t>
      </w:r>
    </w:p>
    <w:p w:rsidR="00B275DC" w:rsidRPr="008021D5" w:rsidRDefault="00B275DC" w:rsidP="00B275DC">
      <w:pPr>
        <w:pStyle w:val="aa"/>
        <w:tabs>
          <w:tab w:val="center" w:pos="4680"/>
          <w:tab w:val="right" w:pos="6840"/>
        </w:tabs>
        <w:ind w:left="5670" w:hanging="425"/>
        <w:rPr>
          <w:sz w:val="28"/>
          <w:szCs w:val="28"/>
        </w:rPr>
      </w:pPr>
      <w:r w:rsidRPr="008021D5">
        <w:rPr>
          <w:sz w:val="28"/>
          <w:szCs w:val="28"/>
        </w:rPr>
        <w:t xml:space="preserve">      рішенням 19 сесії 8 скликання                         </w:t>
      </w:r>
      <w:r w:rsidR="008021D5" w:rsidRPr="008021D5">
        <w:rPr>
          <w:sz w:val="28"/>
          <w:szCs w:val="28"/>
        </w:rPr>
        <w:br/>
        <w:t>(п’яте пленарне засідання)</w:t>
      </w:r>
      <w:r w:rsidR="008021D5" w:rsidRPr="008021D5">
        <w:rPr>
          <w:sz w:val="28"/>
          <w:szCs w:val="28"/>
        </w:rPr>
        <w:br/>
      </w:r>
      <w:r w:rsidRPr="008021D5">
        <w:rPr>
          <w:sz w:val="28"/>
          <w:szCs w:val="28"/>
        </w:rPr>
        <w:t xml:space="preserve">Тростянецької міської ради </w:t>
      </w:r>
    </w:p>
    <w:p w:rsidR="00B275DC" w:rsidRPr="008021D5" w:rsidRDefault="00B275DC" w:rsidP="00B275DC">
      <w:pPr>
        <w:pStyle w:val="aa"/>
        <w:tabs>
          <w:tab w:val="center" w:pos="4680"/>
          <w:tab w:val="left" w:pos="5529"/>
          <w:tab w:val="right" w:pos="6840"/>
        </w:tabs>
        <w:ind w:left="5245"/>
        <w:rPr>
          <w:rStyle w:val="af0"/>
          <w:i w:val="0"/>
          <w:iCs w:val="0"/>
          <w:sz w:val="28"/>
          <w:szCs w:val="28"/>
        </w:rPr>
      </w:pPr>
      <w:r w:rsidRPr="008021D5">
        <w:rPr>
          <w:sz w:val="28"/>
          <w:szCs w:val="28"/>
        </w:rPr>
        <w:t xml:space="preserve">      №</w:t>
      </w:r>
      <w:r w:rsidR="008021D5" w:rsidRPr="008021D5">
        <w:rPr>
          <w:sz w:val="28"/>
          <w:szCs w:val="28"/>
        </w:rPr>
        <w:t xml:space="preserve"> 339 </w:t>
      </w:r>
      <w:r w:rsidRPr="008021D5">
        <w:rPr>
          <w:rStyle w:val="af0"/>
          <w:i w:val="0"/>
          <w:iCs w:val="0"/>
          <w:sz w:val="28"/>
          <w:szCs w:val="28"/>
        </w:rPr>
        <w:t>від 24.05.2024 року</w:t>
      </w:r>
    </w:p>
    <w:p w:rsidR="00620FAD" w:rsidRPr="008021D5" w:rsidRDefault="00620FAD" w:rsidP="00A75322">
      <w:pPr>
        <w:pStyle w:val="a3"/>
        <w:tabs>
          <w:tab w:val="left" w:pos="5280"/>
          <w:tab w:val="left" w:pos="9498"/>
        </w:tabs>
        <w:ind w:right="144"/>
      </w:pPr>
    </w:p>
    <w:p w:rsidR="00A75322" w:rsidRPr="008021D5" w:rsidRDefault="00A75322" w:rsidP="00A75322">
      <w:pPr>
        <w:pStyle w:val="a3"/>
        <w:tabs>
          <w:tab w:val="left" w:pos="5280"/>
          <w:tab w:val="left" w:pos="9498"/>
        </w:tabs>
        <w:ind w:right="144"/>
        <w:rPr>
          <w:b/>
          <w:sz w:val="20"/>
        </w:rPr>
      </w:pPr>
    </w:p>
    <w:p w:rsidR="00620FAD" w:rsidRPr="008021D5" w:rsidRDefault="00620FAD" w:rsidP="00620FAD">
      <w:pPr>
        <w:pStyle w:val="a3"/>
        <w:tabs>
          <w:tab w:val="left" w:pos="5280"/>
        </w:tabs>
        <w:spacing w:before="6"/>
        <w:ind w:right="147"/>
        <w:jc w:val="center"/>
        <w:rPr>
          <w:b/>
        </w:rPr>
      </w:pPr>
      <w:r w:rsidRPr="008021D5">
        <w:rPr>
          <w:b/>
        </w:rPr>
        <w:t>Методика</w:t>
      </w:r>
    </w:p>
    <w:p w:rsidR="00620FAD" w:rsidRPr="008021D5" w:rsidRDefault="00620FAD" w:rsidP="00620FAD">
      <w:pPr>
        <w:tabs>
          <w:tab w:val="left" w:pos="5280"/>
        </w:tabs>
        <w:ind w:left="40" w:right="147"/>
        <w:jc w:val="center"/>
        <w:rPr>
          <w:b/>
          <w:sz w:val="28"/>
        </w:rPr>
      </w:pPr>
      <w:r w:rsidRPr="008021D5">
        <w:rPr>
          <w:b/>
          <w:sz w:val="28"/>
        </w:rPr>
        <w:t xml:space="preserve">розрахунку орендної плати за майно комунальної власності Тростянецької міської </w:t>
      </w:r>
      <w:r w:rsidR="00FA0A38" w:rsidRPr="008021D5">
        <w:rPr>
          <w:b/>
          <w:sz w:val="28"/>
        </w:rPr>
        <w:t>територіальної громади</w:t>
      </w:r>
    </w:p>
    <w:p w:rsidR="00620FAD" w:rsidRPr="008021D5" w:rsidRDefault="00620FAD" w:rsidP="00620FAD">
      <w:pPr>
        <w:pStyle w:val="a3"/>
        <w:tabs>
          <w:tab w:val="left" w:pos="5280"/>
        </w:tabs>
        <w:spacing w:before="4"/>
        <w:ind w:right="147"/>
        <w:rPr>
          <w:b/>
          <w:sz w:val="24"/>
        </w:rPr>
      </w:pPr>
    </w:p>
    <w:p w:rsidR="007718D2" w:rsidRPr="008021D5" w:rsidRDefault="007718D2" w:rsidP="007718D2">
      <w:pPr>
        <w:pStyle w:val="a5"/>
        <w:numPr>
          <w:ilvl w:val="1"/>
          <w:numId w:val="1"/>
        </w:numPr>
        <w:tabs>
          <w:tab w:val="left" w:pos="284"/>
          <w:tab w:val="left" w:pos="851"/>
        </w:tabs>
        <w:ind w:left="0" w:right="144" w:firstLine="567"/>
        <w:jc w:val="both"/>
        <w:rPr>
          <w:sz w:val="28"/>
          <w:szCs w:val="28"/>
        </w:rPr>
      </w:pPr>
      <w:r w:rsidRPr="008021D5">
        <w:rPr>
          <w:sz w:val="28"/>
          <w:szCs w:val="28"/>
        </w:rPr>
        <w:t xml:space="preserve">Відповідно до ч. 2 статті 17 Закону «Про оренду державного та комунального майна» (далі – Закон) орендна плата визначається за результатами аукціону.                                                                                                         </w:t>
      </w:r>
    </w:p>
    <w:p w:rsidR="00620FAD" w:rsidRPr="008021D5" w:rsidRDefault="007718D2" w:rsidP="007718D2">
      <w:pPr>
        <w:pStyle w:val="a5"/>
        <w:tabs>
          <w:tab w:val="left" w:pos="284"/>
          <w:tab w:val="left" w:pos="851"/>
        </w:tabs>
        <w:ind w:left="0" w:right="144" w:firstLine="567"/>
        <w:rPr>
          <w:sz w:val="24"/>
        </w:rPr>
      </w:pPr>
      <w:r w:rsidRPr="008021D5">
        <w:rPr>
          <w:sz w:val="28"/>
          <w:szCs w:val="28"/>
        </w:rPr>
        <w:t>Ця Методика</w:t>
      </w:r>
      <w:r w:rsidR="00BF62CC" w:rsidRPr="008021D5">
        <w:rPr>
          <w:sz w:val="28"/>
          <w:szCs w:val="28"/>
          <w:shd w:val="clear" w:color="auto" w:fill="FFFFFF"/>
        </w:rPr>
        <w:t xml:space="preserve"> визначає механізм визначення розміру плати за оренду об’єктів </w:t>
      </w:r>
      <w:r w:rsidR="00BF62CC" w:rsidRPr="008021D5">
        <w:rPr>
          <w:sz w:val="28"/>
          <w:szCs w:val="28"/>
        </w:rPr>
        <w:t>комунальної власності Тростянецької міської територіальної громади</w:t>
      </w:r>
      <w:r w:rsidR="00BF62CC" w:rsidRPr="008021D5">
        <w:rPr>
          <w:sz w:val="28"/>
          <w:szCs w:val="28"/>
          <w:shd w:val="clear" w:color="auto" w:fill="FFFFFF"/>
        </w:rPr>
        <w:t xml:space="preserve">, передача в оренду яких </w:t>
      </w:r>
      <w:r w:rsidR="00386A34" w:rsidRPr="008021D5">
        <w:rPr>
          <w:sz w:val="28"/>
          <w:szCs w:val="28"/>
        </w:rPr>
        <w:t xml:space="preserve"> </w:t>
      </w:r>
      <w:r w:rsidR="00BF62CC" w:rsidRPr="008021D5">
        <w:rPr>
          <w:sz w:val="28"/>
          <w:szCs w:val="28"/>
        </w:rPr>
        <w:t>здійснюється без проведення аукціону</w:t>
      </w:r>
      <w:r w:rsidR="00FA0A38" w:rsidRPr="008021D5">
        <w:rPr>
          <w:sz w:val="28"/>
          <w:szCs w:val="28"/>
        </w:rPr>
        <w:t>,</w:t>
      </w:r>
      <w:r w:rsidR="00386A34" w:rsidRPr="008021D5">
        <w:rPr>
          <w:sz w:val="28"/>
          <w:szCs w:val="28"/>
        </w:rPr>
        <w:t xml:space="preserve"> </w:t>
      </w:r>
      <w:r w:rsidR="00497A53" w:rsidRPr="008021D5">
        <w:rPr>
          <w:sz w:val="28"/>
          <w:szCs w:val="28"/>
        </w:rPr>
        <w:t>відповідно до</w:t>
      </w:r>
      <w:r w:rsidR="00620FAD" w:rsidRPr="008021D5">
        <w:rPr>
          <w:sz w:val="28"/>
          <w:szCs w:val="28"/>
        </w:rPr>
        <w:t xml:space="preserve"> Закону</w:t>
      </w:r>
      <w:r w:rsidRPr="008021D5">
        <w:rPr>
          <w:sz w:val="28"/>
          <w:szCs w:val="28"/>
        </w:rPr>
        <w:t xml:space="preserve"> та нормативних документів Тростянецької міської територіальної громади.</w:t>
      </w:r>
    </w:p>
    <w:p w:rsidR="00620FAD" w:rsidRPr="008021D5" w:rsidRDefault="00620FAD" w:rsidP="00620FAD">
      <w:pPr>
        <w:pStyle w:val="a3"/>
        <w:spacing w:line="242" w:lineRule="auto"/>
        <w:ind w:right="147"/>
        <w:jc w:val="both"/>
      </w:pPr>
      <w:r w:rsidRPr="008021D5">
        <w:tab/>
        <w:t>Розрахунок орендної плати за базовий місяць</w:t>
      </w:r>
      <w:r w:rsidR="007E57BD" w:rsidRPr="008021D5">
        <w:t xml:space="preserve"> визначається та</w:t>
      </w:r>
      <w:r w:rsidRPr="008021D5">
        <w:t xml:space="preserve"> затверджується орендодавцем.</w:t>
      </w:r>
    </w:p>
    <w:p w:rsidR="00620FAD" w:rsidRPr="008021D5" w:rsidRDefault="00620FAD" w:rsidP="00620FAD">
      <w:pPr>
        <w:pStyle w:val="a3"/>
        <w:tabs>
          <w:tab w:val="left" w:pos="5280"/>
        </w:tabs>
        <w:spacing w:before="11"/>
        <w:ind w:right="147"/>
        <w:rPr>
          <w:sz w:val="23"/>
        </w:rPr>
      </w:pPr>
    </w:p>
    <w:p w:rsidR="00257AF2" w:rsidRPr="008021D5" w:rsidRDefault="00257AF2" w:rsidP="00257AF2">
      <w:pPr>
        <w:pStyle w:val="ae"/>
        <w:jc w:val="both"/>
        <w:rPr>
          <w:rFonts w:ascii="Times New Roman" w:hAnsi="Times New Roman"/>
          <w:sz w:val="28"/>
          <w:szCs w:val="28"/>
        </w:rPr>
      </w:pPr>
      <w:r w:rsidRPr="008021D5">
        <w:rPr>
          <w:rFonts w:ascii="Times New Roman" w:hAnsi="Times New Roman"/>
          <w:sz w:val="28"/>
          <w:szCs w:val="28"/>
        </w:rPr>
        <w:t>2. До плати за оренду майна не включаються витрати на утримання орендованого майна та плата за послуги, які відповідно до укладеного договору зобов’язується надавати орендарю балансоутримувач</w:t>
      </w:r>
      <w:r w:rsidR="007E57BD" w:rsidRPr="008021D5">
        <w:rPr>
          <w:rFonts w:ascii="Times New Roman" w:hAnsi="Times New Roman"/>
          <w:sz w:val="28"/>
          <w:szCs w:val="28"/>
        </w:rPr>
        <w:t>/орендодавець</w:t>
      </w:r>
      <w:r w:rsidRPr="008021D5">
        <w:rPr>
          <w:rFonts w:ascii="Times New Roman" w:hAnsi="Times New Roman"/>
          <w:sz w:val="28"/>
          <w:szCs w:val="28"/>
        </w:rPr>
        <w:t>.</w:t>
      </w:r>
    </w:p>
    <w:p w:rsidR="00620FAD" w:rsidRPr="008021D5" w:rsidRDefault="00620FAD" w:rsidP="00620FAD">
      <w:pPr>
        <w:pStyle w:val="a3"/>
        <w:tabs>
          <w:tab w:val="left" w:pos="5280"/>
        </w:tabs>
        <w:spacing w:before="3"/>
        <w:rPr>
          <w:sz w:val="24"/>
        </w:rPr>
      </w:pPr>
    </w:p>
    <w:p w:rsidR="00620FAD" w:rsidRPr="008021D5" w:rsidRDefault="00620FAD" w:rsidP="00257AF2">
      <w:pPr>
        <w:pStyle w:val="a3"/>
        <w:ind w:right="147"/>
        <w:jc w:val="both"/>
      </w:pPr>
      <w:r w:rsidRPr="008021D5">
        <w:tab/>
      </w:r>
      <w:r w:rsidR="00257AF2" w:rsidRPr="008021D5">
        <w:t>Відшкодування витрат балансоутримувача</w:t>
      </w:r>
      <w:r w:rsidR="007E57BD" w:rsidRPr="008021D5">
        <w:t>/орендодавця</w:t>
      </w:r>
      <w:r w:rsidR="00257AF2" w:rsidRPr="008021D5">
        <w:t xml:space="preserve"> на утримання орендованого майна (у тому числі місць загального користування та прибудинкової території) та надання комунальних послуг орендарю здійснюється відповідно до договор</w:t>
      </w:r>
      <w:r w:rsidR="007E57BD" w:rsidRPr="008021D5">
        <w:t>ів</w:t>
      </w:r>
      <w:r w:rsidR="00257AF2" w:rsidRPr="008021D5">
        <w:t>, укладен</w:t>
      </w:r>
      <w:r w:rsidR="007E57BD" w:rsidRPr="008021D5">
        <w:t>их</w:t>
      </w:r>
      <w:r w:rsidR="00257AF2" w:rsidRPr="008021D5">
        <w:t xml:space="preserve"> між</w:t>
      </w:r>
      <w:r w:rsidR="005E2C3E" w:rsidRPr="008021D5">
        <w:t xml:space="preserve"> балансоутримувачем</w:t>
      </w:r>
      <w:r w:rsidR="007E57BD" w:rsidRPr="008021D5">
        <w:t>/орендодавцем</w:t>
      </w:r>
      <w:r w:rsidR="005E2C3E" w:rsidRPr="008021D5">
        <w:t xml:space="preserve"> та орендарем.</w:t>
      </w:r>
    </w:p>
    <w:p w:rsidR="00257AF2" w:rsidRPr="008021D5" w:rsidRDefault="00257AF2" w:rsidP="00257AF2">
      <w:pPr>
        <w:pStyle w:val="a3"/>
        <w:ind w:right="147"/>
        <w:jc w:val="both"/>
        <w:rPr>
          <w:sz w:val="24"/>
        </w:rPr>
      </w:pPr>
    </w:p>
    <w:p w:rsidR="00B21FC4" w:rsidRPr="008021D5" w:rsidRDefault="00C8519E" w:rsidP="00B21FC4">
      <w:pPr>
        <w:pStyle w:val="ae"/>
        <w:jc w:val="both"/>
        <w:rPr>
          <w:rFonts w:ascii="Times New Roman" w:hAnsi="Times New Roman"/>
          <w:sz w:val="28"/>
          <w:szCs w:val="28"/>
        </w:rPr>
      </w:pPr>
      <w:r w:rsidRPr="008021D5">
        <w:rPr>
          <w:rFonts w:ascii="Times New Roman" w:hAnsi="Times New Roman"/>
          <w:sz w:val="28"/>
          <w:szCs w:val="28"/>
        </w:rPr>
        <w:t>3</w:t>
      </w:r>
      <w:r w:rsidR="00B21FC4" w:rsidRPr="008021D5">
        <w:rPr>
          <w:rFonts w:ascii="Times New Roman" w:hAnsi="Times New Roman"/>
          <w:sz w:val="28"/>
          <w:szCs w:val="28"/>
        </w:rPr>
        <w:t>. У разі оренди нерухомого майна (крім оренди нерухомого майна орендарями, зазначеними у пункті 11 цієї Методики) та іншого окремого індивідуально визначеного майна розмір річної орендної плати визначається за формулою:</w:t>
      </w:r>
    </w:p>
    <w:p w:rsidR="00B21FC4" w:rsidRPr="008021D5" w:rsidRDefault="00B21FC4" w:rsidP="00B21FC4">
      <w:pPr>
        <w:pStyle w:val="ae"/>
        <w:ind w:firstLine="0"/>
        <w:jc w:val="center"/>
        <w:rPr>
          <w:rFonts w:ascii="Times New Roman" w:hAnsi="Times New Roman"/>
          <w:sz w:val="28"/>
          <w:szCs w:val="28"/>
        </w:rPr>
      </w:pPr>
      <w:r w:rsidRPr="008021D5">
        <w:rPr>
          <w:rFonts w:ascii="Times New Roman" w:hAnsi="Times New Roman"/>
          <w:position w:val="-10"/>
          <w:sz w:val="28"/>
          <w:szCs w:val="28"/>
        </w:rPr>
        <w:object w:dxaOrig="180" w:dyaOrig="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6.5pt" o:ole="">
            <v:imagedata r:id="rId7" o:title=""/>
          </v:shape>
          <o:OLEObject Type="Embed" ProgID="Equation.3" ShapeID="_x0000_i1025" DrawAspect="Content" ObjectID="_1778413591" r:id="rId8"/>
        </w:object>
      </w:r>
      <w:r w:rsidRPr="008021D5">
        <w:rPr>
          <w:rFonts w:ascii="Times New Roman" w:hAnsi="Times New Roman"/>
          <w:position w:val="-24"/>
          <w:sz w:val="28"/>
          <w:szCs w:val="28"/>
        </w:rPr>
        <w:object w:dxaOrig="1695" w:dyaOrig="675">
          <v:shape id="_x0000_i1026" type="#_x0000_t75" style="width:84.75pt;height:33.75pt" o:ole="">
            <v:imagedata r:id="rId9" o:title=""/>
          </v:shape>
          <o:OLEObject Type="Embed" ProgID="Equation.3" ShapeID="_x0000_i1026" DrawAspect="Content" ObjectID="_1778413592" r:id="rId10"/>
        </w:object>
      </w:r>
    </w:p>
    <w:p w:rsidR="00B21FC4" w:rsidRPr="008021D5" w:rsidRDefault="00B21FC4" w:rsidP="00B21FC4">
      <w:pPr>
        <w:pStyle w:val="ae"/>
        <w:ind w:firstLine="0"/>
        <w:jc w:val="both"/>
        <w:rPr>
          <w:rFonts w:ascii="Times New Roman" w:hAnsi="Times New Roman"/>
          <w:sz w:val="28"/>
          <w:szCs w:val="28"/>
        </w:rPr>
      </w:pPr>
      <w:r w:rsidRPr="008021D5">
        <w:rPr>
          <w:rFonts w:ascii="Times New Roman" w:hAnsi="Times New Roman"/>
          <w:sz w:val="28"/>
          <w:szCs w:val="28"/>
        </w:rPr>
        <w:t xml:space="preserve">де </w:t>
      </w:r>
      <w:r w:rsidRPr="008021D5">
        <w:rPr>
          <w:position w:val="-12"/>
        </w:rPr>
        <w:object w:dxaOrig="405" w:dyaOrig="375">
          <v:shape id="_x0000_i1027" type="#_x0000_t75" style="width:20.25pt;height:18.75pt" o:ole="">
            <v:imagedata r:id="rId11" o:title=""/>
          </v:shape>
          <o:OLEObject Type="Embed" ProgID="Equation.3" ShapeID="_x0000_i1027" DrawAspect="Content" ObjectID="_1778413593" r:id="rId12"/>
        </w:object>
      </w:r>
      <w:r w:rsidRPr="008021D5">
        <w:rPr>
          <w:rFonts w:ascii="Times New Roman" w:hAnsi="Times New Roman"/>
          <w:sz w:val="28"/>
          <w:szCs w:val="28"/>
        </w:rPr>
        <w:t xml:space="preserve"> — розмір річної орендної плати, гривень;</w:t>
      </w:r>
    </w:p>
    <w:p w:rsidR="00B21FC4" w:rsidRPr="008021D5" w:rsidRDefault="00B21FC4" w:rsidP="00B21FC4">
      <w:pPr>
        <w:pStyle w:val="ae"/>
        <w:ind w:firstLine="378"/>
        <w:jc w:val="both"/>
        <w:rPr>
          <w:rFonts w:ascii="Times New Roman" w:hAnsi="Times New Roman"/>
          <w:sz w:val="28"/>
          <w:szCs w:val="28"/>
        </w:rPr>
      </w:pPr>
      <w:r w:rsidRPr="008021D5">
        <w:rPr>
          <w:position w:val="-10"/>
        </w:rPr>
        <w:object w:dxaOrig="315" w:dyaOrig="330">
          <v:shape id="_x0000_i1028" type="#_x0000_t75" style="width:15.75pt;height:16.5pt" o:ole="">
            <v:imagedata r:id="rId13" o:title=""/>
          </v:shape>
          <o:OLEObject Type="Embed" ProgID="Equation.3" ShapeID="_x0000_i1028" DrawAspect="Content" ObjectID="_1778413594" r:id="rId14"/>
        </w:object>
      </w:r>
      <w:r w:rsidRPr="008021D5">
        <w:rPr>
          <w:rFonts w:ascii="Times New Roman" w:hAnsi="Times New Roman"/>
          <w:sz w:val="28"/>
          <w:szCs w:val="28"/>
        </w:rPr>
        <w:t xml:space="preserve"> — вартість орендованого майна, визначена шляхом проведення незалежної оцінки (без урахування податку на додану вартість), гривень;</w:t>
      </w:r>
    </w:p>
    <w:p w:rsidR="00B21FC4" w:rsidRPr="008021D5" w:rsidRDefault="00B21FC4" w:rsidP="00B21FC4">
      <w:pPr>
        <w:pStyle w:val="ae"/>
        <w:ind w:firstLine="378"/>
        <w:jc w:val="both"/>
        <w:rPr>
          <w:rFonts w:ascii="Times New Roman" w:hAnsi="Times New Roman"/>
          <w:sz w:val="28"/>
          <w:szCs w:val="28"/>
        </w:rPr>
      </w:pPr>
      <w:r w:rsidRPr="008021D5">
        <w:rPr>
          <w:position w:val="-14"/>
        </w:rPr>
        <w:object w:dxaOrig="390" w:dyaOrig="390">
          <v:shape id="_x0000_i1029" type="#_x0000_t75" style="width:19.5pt;height:19.5pt" o:ole="">
            <v:imagedata r:id="rId15" o:title=""/>
          </v:shape>
          <o:OLEObject Type="Embed" ProgID="Equation.3" ShapeID="_x0000_i1029" DrawAspect="Content" ObjectID="_1778413595" r:id="rId16"/>
        </w:object>
      </w:r>
      <w:r w:rsidRPr="008021D5">
        <w:rPr>
          <w:rFonts w:ascii="Times New Roman" w:hAnsi="Times New Roman"/>
          <w:sz w:val="28"/>
          <w:szCs w:val="28"/>
        </w:rPr>
        <w:t xml:space="preserve"> — орендна ставка, визначена згідно з додатком 1 (у разі укладення договору з орендарем відповідно до статті 15 Закону) або пунктом 12 цієї Методики для іншого окремого індивідуально визначеного майна.</w:t>
      </w:r>
    </w:p>
    <w:p w:rsidR="00620FAD" w:rsidRPr="008021D5" w:rsidRDefault="00620FAD" w:rsidP="00620FAD">
      <w:pPr>
        <w:pStyle w:val="a5"/>
        <w:tabs>
          <w:tab w:val="left" w:pos="5835"/>
        </w:tabs>
        <w:ind w:left="709" w:right="147" w:firstLine="0"/>
        <w:rPr>
          <w:sz w:val="28"/>
        </w:rPr>
      </w:pPr>
    </w:p>
    <w:p w:rsidR="00B21FC4" w:rsidRPr="008021D5" w:rsidRDefault="00C8519E" w:rsidP="00B21FC4">
      <w:pPr>
        <w:pStyle w:val="ae"/>
        <w:jc w:val="both"/>
        <w:rPr>
          <w:rFonts w:ascii="Times New Roman" w:hAnsi="Times New Roman"/>
          <w:sz w:val="28"/>
          <w:szCs w:val="28"/>
        </w:rPr>
      </w:pPr>
      <w:r w:rsidRPr="008021D5">
        <w:rPr>
          <w:sz w:val="28"/>
          <w:szCs w:val="28"/>
        </w:rPr>
        <w:t>4</w:t>
      </w:r>
      <w:r w:rsidR="00B21FC4" w:rsidRPr="008021D5">
        <w:rPr>
          <w:sz w:val="28"/>
          <w:szCs w:val="28"/>
        </w:rPr>
        <w:t xml:space="preserve">. </w:t>
      </w:r>
      <w:r w:rsidR="00B21FC4" w:rsidRPr="008021D5">
        <w:rPr>
          <w:rFonts w:ascii="Times New Roman" w:hAnsi="Times New Roman"/>
          <w:sz w:val="28"/>
          <w:szCs w:val="28"/>
        </w:rPr>
        <w:t>Розмір орендної плати за базовий місяць оренди нерухомого та іншого окремого індивідуально визначеного майна визначається за формулою:</w:t>
      </w:r>
    </w:p>
    <w:p w:rsidR="00B21FC4" w:rsidRPr="008021D5" w:rsidRDefault="00B21FC4" w:rsidP="00B21FC4">
      <w:pPr>
        <w:pStyle w:val="ae"/>
        <w:ind w:firstLine="0"/>
        <w:jc w:val="center"/>
        <w:rPr>
          <w:rFonts w:ascii="Times New Roman" w:hAnsi="Times New Roman"/>
          <w:sz w:val="28"/>
          <w:szCs w:val="28"/>
        </w:rPr>
      </w:pPr>
      <w:r w:rsidRPr="008021D5">
        <w:rPr>
          <w:position w:val="-24"/>
        </w:rPr>
        <w:object w:dxaOrig="1335" w:dyaOrig="615">
          <v:shape id="_x0000_i1030" type="#_x0000_t75" style="width:66.75pt;height:30.75pt" o:ole="">
            <v:imagedata r:id="rId17" o:title=""/>
          </v:shape>
          <o:OLEObject Type="Embed" ProgID="Equation.3" ShapeID="_x0000_i1030" DrawAspect="Content" ObjectID="_1778413596" r:id="rId18"/>
        </w:object>
      </w:r>
      <w:r w:rsidRPr="008021D5">
        <w:t>,</w:t>
      </w:r>
    </w:p>
    <w:p w:rsidR="00B21FC4" w:rsidRPr="008021D5" w:rsidRDefault="00B21FC4" w:rsidP="00B21FC4">
      <w:pPr>
        <w:pStyle w:val="ae"/>
        <w:ind w:firstLine="0"/>
        <w:jc w:val="both"/>
        <w:rPr>
          <w:rFonts w:ascii="Times New Roman" w:hAnsi="Times New Roman"/>
          <w:sz w:val="28"/>
          <w:szCs w:val="28"/>
        </w:rPr>
      </w:pPr>
      <w:r w:rsidRPr="008021D5">
        <w:rPr>
          <w:rFonts w:ascii="Times New Roman" w:hAnsi="Times New Roman"/>
          <w:sz w:val="28"/>
          <w:szCs w:val="28"/>
        </w:rPr>
        <w:t xml:space="preserve">де </w:t>
      </w:r>
      <w:r w:rsidRPr="008021D5">
        <w:rPr>
          <w:position w:val="-12"/>
        </w:rPr>
        <w:object w:dxaOrig="675" w:dyaOrig="375">
          <v:shape id="_x0000_i1031" type="#_x0000_t75" style="width:33.75pt;height:18.75pt" o:ole="">
            <v:imagedata r:id="rId19" o:title=""/>
          </v:shape>
          <o:OLEObject Type="Embed" ProgID="Equation.3" ShapeID="_x0000_i1031" DrawAspect="Content" ObjectID="_1778413597" r:id="rId20"/>
        </w:object>
      </w:r>
      <w:r w:rsidRPr="008021D5">
        <w:rPr>
          <w:rFonts w:ascii="Times New Roman" w:hAnsi="Times New Roman"/>
          <w:sz w:val="28"/>
          <w:szCs w:val="28"/>
          <w:vertAlign w:val="subscript"/>
        </w:rPr>
        <w:t xml:space="preserve"> </w:t>
      </w:r>
      <w:r w:rsidRPr="008021D5">
        <w:rPr>
          <w:rFonts w:ascii="Times New Roman" w:hAnsi="Times New Roman"/>
          <w:sz w:val="28"/>
          <w:szCs w:val="28"/>
        </w:rPr>
        <w:t>— розмір місячної орендної плати</w:t>
      </w:r>
      <w:r w:rsidR="00C8519E" w:rsidRPr="008021D5">
        <w:rPr>
          <w:rFonts w:ascii="Times New Roman" w:hAnsi="Times New Roman"/>
          <w:sz w:val="28"/>
          <w:szCs w:val="28"/>
        </w:rPr>
        <w:t>,</w:t>
      </w:r>
      <w:r w:rsidRPr="008021D5">
        <w:rPr>
          <w:rFonts w:ascii="Times New Roman" w:hAnsi="Times New Roman"/>
          <w:sz w:val="28"/>
          <w:szCs w:val="28"/>
        </w:rPr>
        <w:t xml:space="preserve"> гривень.</w:t>
      </w:r>
    </w:p>
    <w:p w:rsidR="00C8519E" w:rsidRPr="008021D5" w:rsidRDefault="00C8519E" w:rsidP="00C8519E">
      <w:pPr>
        <w:pStyle w:val="ae"/>
        <w:jc w:val="both"/>
        <w:rPr>
          <w:rFonts w:ascii="Times New Roman" w:hAnsi="Times New Roman"/>
          <w:sz w:val="28"/>
          <w:szCs w:val="28"/>
        </w:rPr>
      </w:pPr>
      <w:r w:rsidRPr="008021D5">
        <w:rPr>
          <w:rFonts w:ascii="Times New Roman" w:hAnsi="Times New Roman"/>
          <w:sz w:val="28"/>
          <w:szCs w:val="28"/>
        </w:rPr>
        <w:t>5. Розмір добової орендної плати розраховується на основі розміру місячної орендної плати з розрахунку кількості днів у місяці фактичного користування за формулою:</w:t>
      </w:r>
    </w:p>
    <w:p w:rsidR="00C8519E" w:rsidRPr="008021D5" w:rsidRDefault="00C8519E" w:rsidP="00C8519E">
      <w:pPr>
        <w:pStyle w:val="ae"/>
        <w:ind w:firstLine="0"/>
        <w:jc w:val="center"/>
        <w:rPr>
          <w:rFonts w:ascii="Times New Roman" w:hAnsi="Times New Roman"/>
          <w:sz w:val="28"/>
          <w:szCs w:val="28"/>
        </w:rPr>
      </w:pPr>
      <w:r w:rsidRPr="008021D5">
        <w:rPr>
          <w:position w:val="-26"/>
        </w:rPr>
        <w:object w:dxaOrig="1719" w:dyaOrig="660">
          <v:shape id="_x0000_i1032" type="#_x0000_t75" style="width:86.25pt;height:33pt" o:ole="">
            <v:imagedata r:id="rId21" o:title=""/>
          </v:shape>
          <o:OLEObject Type="Embed" ProgID="Equation.3" ShapeID="_x0000_i1032" DrawAspect="Content" ObjectID="_1778413598" r:id="rId22"/>
        </w:object>
      </w:r>
      <w:r w:rsidRPr="008021D5">
        <w:t>,</w:t>
      </w:r>
    </w:p>
    <w:p w:rsidR="00C8519E" w:rsidRPr="008021D5" w:rsidRDefault="00C8519E" w:rsidP="00C8519E">
      <w:pPr>
        <w:pStyle w:val="ae"/>
        <w:ind w:firstLine="0"/>
        <w:jc w:val="both"/>
        <w:rPr>
          <w:rFonts w:ascii="Times New Roman" w:hAnsi="Times New Roman"/>
          <w:sz w:val="28"/>
          <w:szCs w:val="28"/>
        </w:rPr>
      </w:pPr>
      <w:r w:rsidRPr="008021D5">
        <w:rPr>
          <w:rFonts w:ascii="Times New Roman" w:hAnsi="Times New Roman"/>
          <w:sz w:val="28"/>
          <w:szCs w:val="28"/>
        </w:rPr>
        <w:t xml:space="preserve">де </w:t>
      </w:r>
      <w:r w:rsidRPr="008021D5">
        <w:rPr>
          <w:position w:val="-12"/>
        </w:rPr>
        <w:object w:dxaOrig="705" w:dyaOrig="375">
          <v:shape id="_x0000_i1033" type="#_x0000_t75" style="width:35.25pt;height:18.75pt" o:ole="">
            <v:imagedata r:id="rId23" o:title=""/>
          </v:shape>
          <o:OLEObject Type="Embed" ProgID="Equation.3" ShapeID="_x0000_i1033" DrawAspect="Content" ObjectID="_1778413599" r:id="rId24"/>
        </w:object>
      </w:r>
      <w:r w:rsidRPr="008021D5">
        <w:rPr>
          <w:rFonts w:ascii="Times New Roman" w:hAnsi="Times New Roman"/>
          <w:sz w:val="28"/>
          <w:szCs w:val="28"/>
        </w:rPr>
        <w:t xml:space="preserve"> — розмір добової орендної плати, гривень;</w:t>
      </w:r>
    </w:p>
    <w:p w:rsidR="00C8519E" w:rsidRPr="008021D5" w:rsidRDefault="00C8519E" w:rsidP="00C8519E">
      <w:pPr>
        <w:pStyle w:val="ae"/>
        <w:ind w:firstLine="378"/>
        <w:jc w:val="both"/>
        <w:rPr>
          <w:rFonts w:ascii="Times New Roman" w:hAnsi="Times New Roman"/>
          <w:sz w:val="28"/>
          <w:szCs w:val="28"/>
        </w:rPr>
      </w:pPr>
      <w:r w:rsidRPr="008021D5">
        <w:rPr>
          <w:rFonts w:ascii="Times New Roman" w:hAnsi="Times New Roman"/>
          <w:sz w:val="28"/>
          <w:szCs w:val="28"/>
        </w:rPr>
        <w:t>Х — кількість днів у місяці фактичного користування.</w:t>
      </w:r>
    </w:p>
    <w:p w:rsidR="00C8519E" w:rsidRPr="008021D5" w:rsidRDefault="00C8519E" w:rsidP="00C8519E">
      <w:pPr>
        <w:pStyle w:val="ae"/>
        <w:jc w:val="both"/>
        <w:rPr>
          <w:rFonts w:ascii="Times New Roman" w:hAnsi="Times New Roman"/>
          <w:sz w:val="28"/>
          <w:szCs w:val="28"/>
        </w:rPr>
      </w:pPr>
      <w:r w:rsidRPr="008021D5">
        <w:rPr>
          <w:rFonts w:ascii="Times New Roman" w:hAnsi="Times New Roman"/>
          <w:sz w:val="28"/>
          <w:szCs w:val="28"/>
        </w:rPr>
        <w:t>6. Розмір погодинної орендної плати за об’єкт оренди розраховується на основі розміру добової орендної плати із розрахунку 24 години на добу за формулою:</w:t>
      </w:r>
    </w:p>
    <w:p w:rsidR="00C8519E" w:rsidRPr="008021D5" w:rsidRDefault="00C8519E" w:rsidP="00C8519E">
      <w:pPr>
        <w:pStyle w:val="ae"/>
        <w:ind w:firstLine="0"/>
        <w:jc w:val="center"/>
        <w:rPr>
          <w:rFonts w:ascii="Times New Roman" w:hAnsi="Times New Roman"/>
          <w:sz w:val="28"/>
          <w:szCs w:val="28"/>
        </w:rPr>
      </w:pPr>
      <w:r w:rsidRPr="008021D5">
        <w:rPr>
          <w:position w:val="-26"/>
        </w:rPr>
        <w:object w:dxaOrig="2299" w:dyaOrig="660">
          <v:shape id="_x0000_i1034" type="#_x0000_t75" style="width:114.75pt;height:33pt" o:ole="">
            <v:imagedata r:id="rId25" o:title=""/>
          </v:shape>
          <o:OLEObject Type="Embed" ProgID="Equation.3" ShapeID="_x0000_i1034" DrawAspect="Content" ObjectID="_1778413600" r:id="rId26"/>
        </w:object>
      </w:r>
      <w:r w:rsidRPr="008021D5">
        <w:t>,</w:t>
      </w:r>
    </w:p>
    <w:p w:rsidR="00C8519E" w:rsidRPr="008021D5" w:rsidRDefault="00C8519E" w:rsidP="00C8519E">
      <w:pPr>
        <w:pStyle w:val="ae"/>
        <w:ind w:firstLine="0"/>
        <w:jc w:val="both"/>
        <w:rPr>
          <w:rFonts w:ascii="Times New Roman" w:hAnsi="Times New Roman"/>
          <w:sz w:val="28"/>
          <w:szCs w:val="28"/>
        </w:rPr>
      </w:pPr>
      <w:r w:rsidRPr="008021D5">
        <w:rPr>
          <w:rFonts w:ascii="Times New Roman" w:hAnsi="Times New Roman"/>
          <w:sz w:val="28"/>
          <w:szCs w:val="28"/>
        </w:rPr>
        <w:t xml:space="preserve">де </w:t>
      </w:r>
      <w:r w:rsidRPr="008021D5">
        <w:rPr>
          <w:position w:val="-12"/>
        </w:rPr>
        <w:object w:dxaOrig="720" w:dyaOrig="375">
          <v:shape id="_x0000_i1035" type="#_x0000_t75" style="width:36pt;height:18.75pt" o:ole="">
            <v:imagedata r:id="rId27" o:title=""/>
          </v:shape>
          <o:OLEObject Type="Embed" ProgID="Equation.3" ShapeID="_x0000_i1035" DrawAspect="Content" ObjectID="_1778413601" r:id="rId28"/>
        </w:object>
      </w:r>
      <w:r w:rsidRPr="008021D5">
        <w:rPr>
          <w:rFonts w:ascii="Times New Roman" w:hAnsi="Times New Roman"/>
          <w:sz w:val="28"/>
          <w:szCs w:val="28"/>
        </w:rPr>
        <w:t xml:space="preserve"> — розмір погодинної орендної плати;</w:t>
      </w:r>
    </w:p>
    <w:p w:rsidR="00C8519E" w:rsidRPr="008021D5" w:rsidRDefault="00C8519E" w:rsidP="00C8519E">
      <w:pPr>
        <w:pStyle w:val="ae"/>
        <w:jc w:val="both"/>
        <w:rPr>
          <w:rFonts w:ascii="Times New Roman" w:hAnsi="Times New Roman"/>
          <w:sz w:val="28"/>
          <w:szCs w:val="28"/>
        </w:rPr>
      </w:pPr>
      <w:r w:rsidRPr="008021D5">
        <w:rPr>
          <w:rFonts w:ascii="Times New Roman" w:hAnsi="Times New Roman"/>
          <w:sz w:val="28"/>
          <w:szCs w:val="28"/>
        </w:rPr>
        <w:t>Х — кількість днів у місяці фактичного користування.</w:t>
      </w:r>
    </w:p>
    <w:p w:rsidR="00C8519E" w:rsidRPr="008021D5" w:rsidRDefault="00C8519E" w:rsidP="00C8519E">
      <w:pPr>
        <w:pStyle w:val="ae"/>
        <w:jc w:val="both"/>
        <w:rPr>
          <w:rFonts w:ascii="Times New Roman" w:hAnsi="Times New Roman"/>
          <w:sz w:val="28"/>
          <w:szCs w:val="28"/>
        </w:rPr>
      </w:pPr>
      <w:r w:rsidRPr="008021D5">
        <w:rPr>
          <w:rFonts w:ascii="Times New Roman" w:hAnsi="Times New Roman"/>
          <w:sz w:val="28"/>
          <w:szCs w:val="28"/>
        </w:rPr>
        <w:t>У разі коли погодинна орендна плата припадає на вихідний або святковий день, у такі дні орендна плата нараховується за повну добу.</w:t>
      </w:r>
    </w:p>
    <w:p w:rsidR="00620FAD" w:rsidRPr="008021D5" w:rsidRDefault="00620FAD" w:rsidP="00620FAD">
      <w:pPr>
        <w:pStyle w:val="a3"/>
        <w:tabs>
          <w:tab w:val="left" w:pos="5280"/>
        </w:tabs>
        <w:ind w:left="709" w:right="147"/>
        <w:jc w:val="both"/>
      </w:pPr>
    </w:p>
    <w:p w:rsidR="00C8519E" w:rsidRPr="008021D5" w:rsidRDefault="002D29A6" w:rsidP="00C8519E">
      <w:pPr>
        <w:pStyle w:val="ae"/>
        <w:jc w:val="both"/>
        <w:rPr>
          <w:rFonts w:ascii="Times New Roman" w:hAnsi="Times New Roman"/>
          <w:sz w:val="28"/>
          <w:szCs w:val="28"/>
        </w:rPr>
      </w:pPr>
      <w:r w:rsidRPr="008021D5">
        <w:rPr>
          <w:rFonts w:ascii="Times New Roman" w:hAnsi="Times New Roman"/>
          <w:sz w:val="28"/>
          <w:szCs w:val="28"/>
        </w:rPr>
        <w:t xml:space="preserve">7. Розмір річної орендної плати за єдині майнові комплекси, їх відокремлені структурні підрозділи визначається за </w:t>
      </w:r>
      <w:r w:rsidR="00C8519E" w:rsidRPr="008021D5">
        <w:rPr>
          <w:rFonts w:ascii="Times New Roman" w:hAnsi="Times New Roman"/>
          <w:sz w:val="28"/>
          <w:szCs w:val="28"/>
        </w:rPr>
        <w:t>формулою:</w:t>
      </w:r>
    </w:p>
    <w:p w:rsidR="00C8519E" w:rsidRPr="008021D5" w:rsidRDefault="00C8519E" w:rsidP="00C8519E">
      <w:pPr>
        <w:pStyle w:val="ae"/>
        <w:ind w:firstLine="0"/>
        <w:jc w:val="center"/>
        <w:rPr>
          <w:rFonts w:ascii="Times New Roman" w:hAnsi="Times New Roman"/>
          <w:sz w:val="28"/>
          <w:szCs w:val="28"/>
        </w:rPr>
      </w:pPr>
      <w:r w:rsidRPr="008021D5">
        <w:rPr>
          <w:position w:val="-24"/>
        </w:rPr>
        <w:object w:dxaOrig="2745" w:dyaOrig="675">
          <v:shape id="_x0000_i1036" type="#_x0000_t75" style="width:137.25pt;height:33.75pt" o:ole="">
            <v:imagedata r:id="rId29" o:title=""/>
          </v:shape>
          <o:OLEObject Type="Embed" ProgID="Equation.3" ShapeID="_x0000_i1036" DrawAspect="Content" ObjectID="_1778413602" r:id="rId30"/>
        </w:object>
      </w:r>
    </w:p>
    <w:p w:rsidR="00C8519E" w:rsidRPr="008021D5" w:rsidRDefault="00C8519E" w:rsidP="00C8519E">
      <w:pPr>
        <w:pStyle w:val="ae"/>
        <w:ind w:firstLine="0"/>
        <w:jc w:val="both"/>
        <w:rPr>
          <w:rFonts w:ascii="Times New Roman" w:hAnsi="Times New Roman"/>
          <w:sz w:val="28"/>
          <w:szCs w:val="28"/>
        </w:rPr>
      </w:pPr>
      <w:r w:rsidRPr="008021D5">
        <w:rPr>
          <w:rFonts w:ascii="Times New Roman" w:hAnsi="Times New Roman"/>
          <w:sz w:val="28"/>
          <w:szCs w:val="28"/>
        </w:rPr>
        <w:t xml:space="preserve">де </w:t>
      </w:r>
      <w:r w:rsidRPr="008021D5">
        <w:rPr>
          <w:position w:val="-12"/>
        </w:rPr>
        <w:object w:dxaOrig="540" w:dyaOrig="375">
          <v:shape id="_x0000_i1037" type="#_x0000_t75" style="width:27pt;height:18.75pt" o:ole="">
            <v:imagedata r:id="rId31" o:title=""/>
          </v:shape>
          <o:OLEObject Type="Embed" ProgID="Equation.3" ShapeID="_x0000_i1037" DrawAspect="Content" ObjectID="_1778413603" r:id="rId32"/>
        </w:object>
      </w:r>
      <w:r w:rsidRPr="008021D5">
        <w:rPr>
          <w:rFonts w:ascii="Times New Roman" w:hAnsi="Times New Roman"/>
          <w:sz w:val="28"/>
          <w:szCs w:val="28"/>
        </w:rPr>
        <w:t xml:space="preserve"> — розмір річної орендної плати за єдині майнові комплекси, їх відокремлені структурні підрозділи, гривень;</w:t>
      </w:r>
    </w:p>
    <w:p w:rsidR="00C8519E" w:rsidRPr="008021D5" w:rsidRDefault="00C8519E" w:rsidP="00C8519E">
      <w:pPr>
        <w:pStyle w:val="ae"/>
        <w:ind w:firstLine="426"/>
        <w:jc w:val="both"/>
        <w:rPr>
          <w:rFonts w:ascii="Times New Roman" w:hAnsi="Times New Roman"/>
          <w:sz w:val="28"/>
          <w:szCs w:val="28"/>
        </w:rPr>
      </w:pPr>
      <w:r w:rsidRPr="008021D5">
        <w:rPr>
          <w:position w:val="-12"/>
        </w:rPr>
        <w:object w:dxaOrig="390" w:dyaOrig="375">
          <v:shape id="_x0000_i1038" type="#_x0000_t75" style="width:19.5pt;height:18.75pt" o:ole="">
            <v:imagedata r:id="rId33" o:title=""/>
          </v:shape>
          <o:OLEObject Type="Embed" ProgID="Equation.3" ShapeID="_x0000_i1038" DrawAspect="Content" ObjectID="_1778413604" r:id="rId34"/>
        </w:object>
      </w:r>
      <w:r w:rsidRPr="008021D5">
        <w:rPr>
          <w:rFonts w:ascii="Times New Roman" w:hAnsi="Times New Roman"/>
          <w:sz w:val="28"/>
          <w:szCs w:val="28"/>
        </w:rPr>
        <w:t xml:space="preserve"> — вартість основних засобів за незалежною оцінкою на дату оцінки об’єкта оренди (без урахування податку на додану вартість), гривень;</w:t>
      </w:r>
    </w:p>
    <w:p w:rsidR="00C8519E" w:rsidRPr="008021D5" w:rsidRDefault="00C8519E" w:rsidP="00C8519E">
      <w:pPr>
        <w:pStyle w:val="ae"/>
        <w:jc w:val="both"/>
        <w:rPr>
          <w:rFonts w:ascii="Times New Roman" w:hAnsi="Times New Roman"/>
          <w:sz w:val="28"/>
          <w:szCs w:val="28"/>
        </w:rPr>
      </w:pPr>
      <w:r w:rsidRPr="008021D5">
        <w:rPr>
          <w:position w:val="-10"/>
        </w:rPr>
        <w:object w:dxaOrig="405" w:dyaOrig="330">
          <v:shape id="_x0000_i1039" type="#_x0000_t75" style="width:20.25pt;height:16.5pt" o:ole="">
            <v:imagedata r:id="rId35" o:title=""/>
          </v:shape>
          <o:OLEObject Type="Embed" ProgID="Equation.3" ShapeID="_x0000_i1039" DrawAspect="Content" ObjectID="_1778413605" r:id="rId36"/>
        </w:object>
      </w:r>
      <w:r w:rsidRPr="008021D5">
        <w:rPr>
          <w:rFonts w:ascii="Times New Roman" w:hAnsi="Times New Roman"/>
          <w:sz w:val="28"/>
          <w:szCs w:val="28"/>
        </w:rPr>
        <w:t xml:space="preserve"> — вартість нематеріальних активів за незалежною оцінкою на дату оцінки об’єкта оренди (без урахування податку на додану вартість), гривень;</w:t>
      </w:r>
    </w:p>
    <w:p w:rsidR="00C8519E" w:rsidRPr="008021D5" w:rsidRDefault="00C8519E" w:rsidP="00C8519E">
      <w:pPr>
        <w:pStyle w:val="ae"/>
        <w:jc w:val="both"/>
        <w:rPr>
          <w:rFonts w:ascii="Times New Roman" w:hAnsi="Times New Roman"/>
          <w:sz w:val="28"/>
          <w:szCs w:val="28"/>
        </w:rPr>
      </w:pPr>
      <w:r w:rsidRPr="008021D5">
        <w:rPr>
          <w:position w:val="-14"/>
        </w:rPr>
        <w:object w:dxaOrig="495" w:dyaOrig="390">
          <v:shape id="_x0000_i1040" type="#_x0000_t75" style="width:24.75pt;height:19.5pt" o:ole="">
            <v:imagedata r:id="rId37" o:title=""/>
          </v:shape>
          <o:OLEObject Type="Embed" ProgID="Equation.3" ShapeID="_x0000_i1040" DrawAspect="Content" ObjectID="_1778413606" r:id="rId38"/>
        </w:object>
      </w:r>
      <w:r w:rsidRPr="008021D5">
        <w:rPr>
          <w:rFonts w:ascii="Times New Roman" w:hAnsi="Times New Roman"/>
          <w:sz w:val="28"/>
          <w:szCs w:val="28"/>
        </w:rPr>
        <w:t xml:space="preserve"> — орендна ставка за використання об’єкта оренди, визначена згідно з додатком 2.</w:t>
      </w:r>
    </w:p>
    <w:p w:rsidR="00C8519E" w:rsidRPr="008021D5" w:rsidRDefault="002D29A6" w:rsidP="00C8519E">
      <w:pPr>
        <w:pStyle w:val="ae"/>
        <w:jc w:val="both"/>
        <w:rPr>
          <w:rFonts w:ascii="Times New Roman" w:hAnsi="Times New Roman"/>
          <w:sz w:val="28"/>
          <w:szCs w:val="28"/>
        </w:rPr>
      </w:pPr>
      <w:r w:rsidRPr="008021D5">
        <w:rPr>
          <w:rFonts w:ascii="Times New Roman" w:hAnsi="Times New Roman"/>
          <w:sz w:val="28"/>
          <w:szCs w:val="28"/>
        </w:rPr>
        <w:t>8</w:t>
      </w:r>
      <w:r w:rsidR="00C8519E" w:rsidRPr="008021D5">
        <w:rPr>
          <w:rFonts w:ascii="Times New Roman" w:hAnsi="Times New Roman"/>
          <w:sz w:val="28"/>
          <w:szCs w:val="28"/>
        </w:rPr>
        <w:t>. Розмір орендної плати за базовий місяць оренди за єдині майнові комплекси, їх відокремлені структурні підрозділи визначається за формулою:</w:t>
      </w:r>
    </w:p>
    <w:p w:rsidR="00C8519E" w:rsidRPr="008021D5" w:rsidRDefault="00C8519E" w:rsidP="00C8519E">
      <w:pPr>
        <w:pStyle w:val="ae"/>
        <w:ind w:firstLine="0"/>
        <w:jc w:val="center"/>
        <w:rPr>
          <w:rFonts w:ascii="Times New Roman" w:hAnsi="Times New Roman"/>
          <w:sz w:val="28"/>
          <w:szCs w:val="28"/>
        </w:rPr>
      </w:pPr>
      <w:r w:rsidRPr="008021D5">
        <w:rPr>
          <w:rFonts w:ascii="Times New Roman" w:hAnsi="Times New Roman"/>
          <w:position w:val="-24"/>
        </w:rPr>
        <w:object w:dxaOrig="1520" w:dyaOrig="639">
          <v:shape id="_x0000_i1041" type="#_x0000_t75" style="width:75.75pt;height:32.25pt" o:ole="">
            <v:imagedata r:id="rId39" o:title=""/>
          </v:shape>
          <o:OLEObject Type="Embed" ProgID="Equation.3" ShapeID="_x0000_i1041" DrawAspect="Content" ObjectID="_1778413607" r:id="rId40"/>
        </w:object>
      </w:r>
      <w:r w:rsidRPr="008021D5">
        <w:t>,</w:t>
      </w:r>
    </w:p>
    <w:p w:rsidR="00C8519E" w:rsidRPr="008021D5" w:rsidRDefault="00C8519E" w:rsidP="00C8519E">
      <w:pPr>
        <w:pStyle w:val="ae"/>
        <w:ind w:firstLine="0"/>
        <w:jc w:val="both"/>
        <w:rPr>
          <w:rFonts w:ascii="Times New Roman" w:hAnsi="Times New Roman"/>
          <w:spacing w:val="-6"/>
          <w:sz w:val="28"/>
          <w:szCs w:val="28"/>
        </w:rPr>
      </w:pPr>
      <w:r w:rsidRPr="008021D5">
        <w:rPr>
          <w:rFonts w:ascii="Times New Roman" w:hAnsi="Times New Roman"/>
          <w:spacing w:val="-6"/>
          <w:sz w:val="28"/>
          <w:szCs w:val="28"/>
        </w:rPr>
        <w:t xml:space="preserve">де </w:t>
      </w:r>
      <w:r w:rsidRPr="008021D5">
        <w:rPr>
          <w:position w:val="-12"/>
        </w:rPr>
        <w:object w:dxaOrig="705" w:dyaOrig="375">
          <v:shape id="_x0000_i1042" type="#_x0000_t75" style="width:35.25pt;height:18.75pt" o:ole="">
            <v:imagedata r:id="rId41" o:title=""/>
          </v:shape>
          <o:OLEObject Type="Embed" ProgID="Equation.3" ShapeID="_x0000_i1042" DrawAspect="Content" ObjectID="_1778413608" r:id="rId42"/>
        </w:object>
      </w:r>
      <w:r w:rsidRPr="008021D5">
        <w:rPr>
          <w:rFonts w:ascii="Times New Roman" w:hAnsi="Times New Roman"/>
          <w:spacing w:val="-6"/>
          <w:sz w:val="28"/>
          <w:szCs w:val="28"/>
        </w:rPr>
        <w:t xml:space="preserve"> — розмір місячної орендної плати, визначений за цією Методикою, гривень.</w:t>
      </w:r>
    </w:p>
    <w:p w:rsidR="00C8519E" w:rsidRPr="008021D5" w:rsidRDefault="00A61AFB" w:rsidP="00C8519E">
      <w:pPr>
        <w:pStyle w:val="ae"/>
        <w:jc w:val="both"/>
        <w:rPr>
          <w:rFonts w:ascii="Times New Roman" w:hAnsi="Times New Roman"/>
          <w:sz w:val="28"/>
          <w:szCs w:val="28"/>
        </w:rPr>
      </w:pPr>
      <w:r w:rsidRPr="008021D5">
        <w:rPr>
          <w:rFonts w:ascii="Times New Roman" w:hAnsi="Times New Roman"/>
          <w:sz w:val="28"/>
          <w:szCs w:val="28"/>
        </w:rPr>
        <w:t xml:space="preserve">9. </w:t>
      </w:r>
      <w:r w:rsidR="00C8519E" w:rsidRPr="008021D5">
        <w:rPr>
          <w:rFonts w:ascii="Times New Roman" w:hAnsi="Times New Roman"/>
          <w:sz w:val="28"/>
          <w:szCs w:val="28"/>
        </w:rPr>
        <w:t>Форма розрахунку орендної плати за базовий місяць</w:t>
      </w:r>
      <w:r w:rsidRPr="008021D5">
        <w:rPr>
          <w:rFonts w:ascii="Times New Roman" w:hAnsi="Times New Roman"/>
          <w:sz w:val="28"/>
          <w:szCs w:val="28"/>
        </w:rPr>
        <w:t xml:space="preserve"> (за виключенням розрахунку </w:t>
      </w:r>
      <w:r w:rsidR="00406D79" w:rsidRPr="008021D5">
        <w:rPr>
          <w:rFonts w:ascii="Times New Roman" w:hAnsi="Times New Roman"/>
          <w:sz w:val="28"/>
          <w:szCs w:val="28"/>
        </w:rPr>
        <w:t xml:space="preserve">оренди </w:t>
      </w:r>
      <w:r w:rsidRPr="008021D5">
        <w:rPr>
          <w:rFonts w:ascii="Times New Roman" w:hAnsi="Times New Roman"/>
          <w:sz w:val="28"/>
          <w:szCs w:val="28"/>
        </w:rPr>
        <w:t>орендарям</w:t>
      </w:r>
      <w:r w:rsidR="00406D79" w:rsidRPr="008021D5">
        <w:rPr>
          <w:rFonts w:ascii="Times New Roman" w:hAnsi="Times New Roman"/>
          <w:sz w:val="28"/>
          <w:szCs w:val="28"/>
        </w:rPr>
        <w:t>,</w:t>
      </w:r>
      <w:r w:rsidRPr="008021D5">
        <w:rPr>
          <w:rFonts w:ascii="Times New Roman" w:hAnsi="Times New Roman"/>
          <w:sz w:val="28"/>
          <w:szCs w:val="28"/>
        </w:rPr>
        <w:t xml:space="preserve"> зазначеним у п. 11 даного рішення)</w:t>
      </w:r>
      <w:r w:rsidR="00C8519E" w:rsidRPr="008021D5">
        <w:rPr>
          <w:rFonts w:ascii="Times New Roman" w:hAnsi="Times New Roman"/>
          <w:sz w:val="28"/>
          <w:szCs w:val="28"/>
        </w:rPr>
        <w:t xml:space="preserve"> наведена у додатку 3.</w:t>
      </w:r>
    </w:p>
    <w:p w:rsidR="00C8519E" w:rsidRPr="008021D5" w:rsidRDefault="00D9542E" w:rsidP="00C8519E">
      <w:pPr>
        <w:pStyle w:val="ae"/>
        <w:jc w:val="both"/>
        <w:rPr>
          <w:rFonts w:ascii="Times New Roman" w:hAnsi="Times New Roman"/>
          <w:sz w:val="28"/>
          <w:szCs w:val="28"/>
        </w:rPr>
      </w:pPr>
      <w:r w:rsidRPr="008021D5">
        <w:rPr>
          <w:rFonts w:ascii="Times New Roman" w:hAnsi="Times New Roman"/>
          <w:sz w:val="28"/>
          <w:szCs w:val="28"/>
        </w:rPr>
        <w:t>10</w:t>
      </w:r>
      <w:r w:rsidR="00C8519E" w:rsidRPr="008021D5">
        <w:rPr>
          <w:rFonts w:ascii="Times New Roman" w:hAnsi="Times New Roman"/>
          <w:sz w:val="28"/>
          <w:szCs w:val="28"/>
        </w:rPr>
        <w:t>. Результати незалежної оцінки майна чинні протягом 12 місяців від дати оцінки, якщо інший строк не передбачено у звіті про оцінку майна.</w:t>
      </w:r>
    </w:p>
    <w:p w:rsidR="00C8519E" w:rsidRPr="008021D5" w:rsidRDefault="00DB0782" w:rsidP="00F43383">
      <w:pPr>
        <w:pStyle w:val="ae"/>
        <w:jc w:val="both"/>
        <w:rPr>
          <w:rFonts w:ascii="Times New Roman" w:hAnsi="Times New Roman"/>
          <w:sz w:val="28"/>
          <w:szCs w:val="28"/>
        </w:rPr>
      </w:pPr>
      <w:r w:rsidRPr="008021D5">
        <w:rPr>
          <w:rFonts w:ascii="Times New Roman" w:hAnsi="Times New Roman"/>
          <w:sz w:val="28"/>
          <w:szCs w:val="28"/>
        </w:rPr>
        <w:t>1</w:t>
      </w:r>
      <w:r w:rsidR="00D9542E" w:rsidRPr="008021D5">
        <w:rPr>
          <w:rFonts w:ascii="Times New Roman" w:hAnsi="Times New Roman"/>
          <w:sz w:val="28"/>
          <w:szCs w:val="28"/>
        </w:rPr>
        <w:t>1</w:t>
      </w:r>
      <w:r w:rsidR="00C8519E" w:rsidRPr="008021D5">
        <w:rPr>
          <w:rFonts w:ascii="Times New Roman" w:hAnsi="Times New Roman"/>
          <w:sz w:val="28"/>
          <w:szCs w:val="28"/>
        </w:rPr>
        <w:t>. Річна орендна плата за оренду нерухомого майна у розмірі</w:t>
      </w:r>
      <w:r w:rsidR="00C8519E" w:rsidRPr="008021D5">
        <w:rPr>
          <w:rFonts w:ascii="Times New Roman" w:hAnsi="Times New Roman"/>
          <w:sz w:val="28"/>
          <w:szCs w:val="28"/>
        </w:rPr>
        <w:br/>
        <w:t>1 гривні встановлюється таким орендарям:</w:t>
      </w:r>
    </w:p>
    <w:p w:rsidR="00620FAD" w:rsidRPr="008021D5" w:rsidRDefault="00F43383" w:rsidP="00F43383">
      <w:pPr>
        <w:pStyle w:val="a3"/>
        <w:tabs>
          <w:tab w:val="left" w:pos="993"/>
        </w:tabs>
        <w:ind w:right="147" w:firstLine="720"/>
        <w:jc w:val="both"/>
      </w:pPr>
      <w:r w:rsidRPr="008021D5">
        <w:t xml:space="preserve">- </w:t>
      </w:r>
      <w:r w:rsidR="00620FAD" w:rsidRPr="008021D5">
        <w:t xml:space="preserve">органам державної влади та місцевого самоврядування, іншим </w:t>
      </w:r>
      <w:r w:rsidR="00992132" w:rsidRPr="008021D5">
        <w:t xml:space="preserve">бюджетним </w:t>
      </w:r>
      <w:r w:rsidR="00C87B6A" w:rsidRPr="008021D5">
        <w:t xml:space="preserve">закладам, </w:t>
      </w:r>
      <w:r w:rsidR="00620FAD" w:rsidRPr="008021D5">
        <w:t>установам і організаціям, які повністю фінансуються за рахунок державного  або місцевого бюджетів;</w:t>
      </w:r>
    </w:p>
    <w:p w:rsidR="003B54C4" w:rsidRPr="008021D5" w:rsidRDefault="00E35671" w:rsidP="003B54C4">
      <w:pPr>
        <w:pStyle w:val="TableParagraph"/>
        <w:jc w:val="both"/>
        <w:rPr>
          <w:sz w:val="28"/>
          <w:szCs w:val="28"/>
        </w:rPr>
      </w:pPr>
      <w:r w:rsidRPr="008021D5">
        <w:rPr>
          <w:sz w:val="28"/>
          <w:szCs w:val="28"/>
        </w:rPr>
        <w:tab/>
        <w:t>-</w:t>
      </w:r>
      <w:r w:rsidR="003B54C4" w:rsidRPr="008021D5">
        <w:rPr>
          <w:sz w:val="28"/>
          <w:szCs w:val="28"/>
        </w:rPr>
        <w:t xml:space="preserve"> неприбутковим</w:t>
      </w:r>
      <w:r w:rsidRPr="008021D5">
        <w:rPr>
          <w:sz w:val="28"/>
          <w:szCs w:val="28"/>
        </w:rPr>
        <w:t xml:space="preserve"> підприємствам, що утворилися у результаті реорганізації державного чи комунального закладу охорони здоров’я;</w:t>
      </w:r>
      <w:bookmarkStart w:id="0" w:name="n53"/>
      <w:bookmarkStart w:id="1" w:name="n54"/>
      <w:bookmarkEnd w:id="0"/>
      <w:bookmarkEnd w:id="1"/>
    </w:p>
    <w:p w:rsidR="00620FAD" w:rsidRPr="008021D5" w:rsidRDefault="003B54C4" w:rsidP="003B54C4">
      <w:pPr>
        <w:pStyle w:val="TableParagraph"/>
        <w:jc w:val="both"/>
        <w:rPr>
          <w:sz w:val="28"/>
          <w:szCs w:val="28"/>
        </w:rPr>
      </w:pPr>
      <w:r w:rsidRPr="008021D5">
        <w:rPr>
          <w:sz w:val="28"/>
          <w:szCs w:val="28"/>
        </w:rPr>
        <w:tab/>
      </w:r>
      <w:r w:rsidR="00F43383" w:rsidRPr="008021D5">
        <w:rPr>
          <w:sz w:val="28"/>
          <w:szCs w:val="28"/>
        </w:rPr>
        <w:t xml:space="preserve">- </w:t>
      </w:r>
      <w:r w:rsidR="00620FAD" w:rsidRPr="008021D5">
        <w:rPr>
          <w:sz w:val="28"/>
          <w:szCs w:val="28"/>
        </w:rPr>
        <w:t>Пенсійному фонду України та його органам;</w:t>
      </w:r>
    </w:p>
    <w:p w:rsidR="00620FAD" w:rsidRPr="008021D5" w:rsidRDefault="00DB0782" w:rsidP="00F43383">
      <w:pPr>
        <w:pStyle w:val="a3"/>
        <w:tabs>
          <w:tab w:val="left" w:pos="3001"/>
          <w:tab w:val="left" w:pos="4442"/>
          <w:tab w:val="left" w:pos="5280"/>
          <w:tab w:val="left" w:pos="6172"/>
          <w:tab w:val="left" w:pos="7045"/>
          <w:tab w:val="left" w:pos="8489"/>
        </w:tabs>
        <w:spacing w:line="242" w:lineRule="auto"/>
        <w:ind w:right="147"/>
      </w:pPr>
      <w:r w:rsidRPr="008021D5">
        <w:t xml:space="preserve">         </w:t>
      </w:r>
      <w:r w:rsidR="00F43383" w:rsidRPr="008021D5">
        <w:t xml:space="preserve">- </w:t>
      </w:r>
      <w:r w:rsidR="00620FAD" w:rsidRPr="008021D5">
        <w:t>національним</w:t>
      </w:r>
      <w:r w:rsidR="00620FAD" w:rsidRPr="008021D5">
        <w:tab/>
        <w:t>художнім</w:t>
      </w:r>
      <w:r w:rsidR="00620FAD" w:rsidRPr="008021D5">
        <w:tab/>
        <w:t>колективам,</w:t>
      </w:r>
      <w:r w:rsidR="00620FAD" w:rsidRPr="008021D5">
        <w:tab/>
        <w:t>яким</w:t>
      </w:r>
      <w:r w:rsidR="00620FAD" w:rsidRPr="008021D5">
        <w:tab/>
        <w:t xml:space="preserve">надається </w:t>
      </w:r>
      <w:r w:rsidR="00620FAD" w:rsidRPr="008021D5">
        <w:rPr>
          <w:spacing w:val="-3"/>
        </w:rPr>
        <w:t xml:space="preserve">фінансова </w:t>
      </w:r>
      <w:r w:rsidR="00620FAD" w:rsidRPr="008021D5">
        <w:t>підтримка з державного</w:t>
      </w:r>
      <w:r w:rsidR="00620FAD" w:rsidRPr="008021D5">
        <w:rPr>
          <w:spacing w:val="-1"/>
        </w:rPr>
        <w:t xml:space="preserve"> </w:t>
      </w:r>
      <w:r w:rsidR="00620FAD" w:rsidRPr="008021D5">
        <w:t>бюджету;</w:t>
      </w:r>
    </w:p>
    <w:p w:rsidR="00F43383" w:rsidRPr="008021D5" w:rsidRDefault="00DB0782" w:rsidP="00F43383">
      <w:pPr>
        <w:pStyle w:val="a3"/>
        <w:tabs>
          <w:tab w:val="left" w:pos="5280"/>
        </w:tabs>
        <w:ind w:right="147"/>
        <w:jc w:val="both"/>
      </w:pPr>
      <w:r w:rsidRPr="008021D5">
        <w:t xml:space="preserve">       </w:t>
      </w:r>
      <w:r w:rsidR="00F43383" w:rsidRPr="008021D5">
        <w:t xml:space="preserve"> </w:t>
      </w:r>
      <w:r w:rsidR="003B54C4" w:rsidRPr="008021D5">
        <w:t xml:space="preserve"> </w:t>
      </w:r>
      <w:r w:rsidR="00F43383" w:rsidRPr="008021D5">
        <w:t xml:space="preserve">- </w:t>
      </w:r>
      <w:r w:rsidR="00C87B6A" w:rsidRPr="008021D5">
        <w:t xml:space="preserve">державним та </w:t>
      </w:r>
      <w:r w:rsidR="00620FAD" w:rsidRPr="008021D5">
        <w:t xml:space="preserve">комунальним </w:t>
      </w:r>
      <w:r w:rsidR="00E35671" w:rsidRPr="008021D5">
        <w:t>медіа</w:t>
      </w:r>
      <w:r w:rsidR="00C87B6A" w:rsidRPr="008021D5">
        <w:t>;</w:t>
      </w:r>
    </w:p>
    <w:p w:rsidR="001C3C94" w:rsidRPr="008021D5" w:rsidRDefault="00F43383" w:rsidP="00F43383">
      <w:pPr>
        <w:pStyle w:val="a3"/>
        <w:tabs>
          <w:tab w:val="left" w:pos="5280"/>
        </w:tabs>
        <w:ind w:right="147"/>
        <w:jc w:val="both"/>
      </w:pPr>
      <w:r w:rsidRPr="008021D5">
        <w:t xml:space="preserve">        </w:t>
      </w:r>
      <w:r w:rsidR="003B54C4" w:rsidRPr="008021D5">
        <w:t xml:space="preserve"> </w:t>
      </w:r>
      <w:r w:rsidRPr="008021D5">
        <w:t>- р</w:t>
      </w:r>
      <w:r w:rsidR="001C3C94" w:rsidRPr="008021D5">
        <w:t>едакціям державних і комунальних періодичних видань, які повністю або частково фінансуються з державного або місцев</w:t>
      </w:r>
      <w:r w:rsidR="00D9542E" w:rsidRPr="008021D5">
        <w:t>ого</w:t>
      </w:r>
      <w:r w:rsidR="001C3C94" w:rsidRPr="008021D5">
        <w:t xml:space="preserve"> бюджетів, або заснованих об’єднаннями громадян, державними науково-дослідними установами, трудовими і журналістськими колективами, а також реформованим друкованим засобам масової інформації та редакціям відповідно до Закону України «Про реформування державних і комунальних друкованих засобів масової інформації».</w:t>
      </w:r>
    </w:p>
    <w:p w:rsidR="00620FAD" w:rsidRPr="008021D5" w:rsidRDefault="00620FAD" w:rsidP="00F43383">
      <w:pPr>
        <w:pStyle w:val="a3"/>
        <w:tabs>
          <w:tab w:val="left" w:pos="5280"/>
        </w:tabs>
        <w:ind w:right="147" w:firstLine="567"/>
        <w:jc w:val="both"/>
      </w:pPr>
      <w:r w:rsidRPr="008021D5">
        <w:t>В такому випадку незалежна оцінка вартості об’єкта не проводиться.</w:t>
      </w:r>
    </w:p>
    <w:p w:rsidR="005218E5" w:rsidRPr="008021D5" w:rsidRDefault="00620FAD" w:rsidP="005218E5">
      <w:pPr>
        <w:pStyle w:val="a3"/>
        <w:tabs>
          <w:tab w:val="left" w:pos="5280"/>
        </w:tabs>
        <w:ind w:right="147" w:firstLine="567"/>
        <w:jc w:val="both"/>
      </w:pPr>
      <w:r w:rsidRPr="008021D5">
        <w:t xml:space="preserve">Орендна плата </w:t>
      </w:r>
      <w:r w:rsidR="001F3971" w:rsidRPr="008021D5">
        <w:t xml:space="preserve">у розмірі 1 гривні для орендарів, зазначених в абзаці </w:t>
      </w:r>
      <w:r w:rsidR="00211FD2" w:rsidRPr="008021D5">
        <w:t>сьомому</w:t>
      </w:r>
      <w:r w:rsidR="001F3971" w:rsidRPr="008021D5">
        <w:t xml:space="preserve"> цього пункту, не застосовується у разі ор</w:t>
      </w:r>
      <w:r w:rsidRPr="008021D5">
        <w:t>енди нерухомого майна для розміщення засобів масової інформації:</w:t>
      </w:r>
    </w:p>
    <w:p w:rsidR="00E353AB" w:rsidRPr="008021D5" w:rsidRDefault="005218E5" w:rsidP="005218E5">
      <w:pPr>
        <w:pStyle w:val="a3"/>
        <w:tabs>
          <w:tab w:val="left" w:pos="5280"/>
        </w:tabs>
        <w:ind w:right="147" w:firstLine="567"/>
        <w:jc w:val="both"/>
      </w:pPr>
      <w:r w:rsidRPr="008021D5">
        <w:t xml:space="preserve">- </w:t>
      </w:r>
      <w:r w:rsidR="00E353AB" w:rsidRPr="008021D5">
        <w:t>рекламного та еротичного характеру;</w:t>
      </w:r>
    </w:p>
    <w:p w:rsidR="00E353AB" w:rsidRPr="008021D5" w:rsidRDefault="005218E5" w:rsidP="005218E5">
      <w:pPr>
        <w:pStyle w:val="ae"/>
        <w:spacing w:before="0"/>
        <w:jc w:val="both"/>
        <w:rPr>
          <w:rFonts w:ascii="Times New Roman" w:hAnsi="Times New Roman"/>
          <w:sz w:val="28"/>
          <w:szCs w:val="28"/>
        </w:rPr>
      </w:pPr>
      <w:r w:rsidRPr="008021D5">
        <w:rPr>
          <w:rFonts w:ascii="Times New Roman" w:hAnsi="Times New Roman"/>
          <w:sz w:val="28"/>
          <w:szCs w:val="28"/>
        </w:rPr>
        <w:t xml:space="preserve">- </w:t>
      </w:r>
      <w:r w:rsidR="00E353AB" w:rsidRPr="008021D5">
        <w:rPr>
          <w:rFonts w:ascii="Times New Roman" w:hAnsi="Times New Roman"/>
          <w:sz w:val="28"/>
          <w:szCs w:val="28"/>
        </w:rPr>
        <w:t>заснованих в Україні міжнародними організаціями або за участю юридичних чи фізичних осіб інших держав, осіб без громадянства;</w:t>
      </w:r>
    </w:p>
    <w:p w:rsidR="00E353AB" w:rsidRPr="008021D5" w:rsidRDefault="005218E5" w:rsidP="005218E5">
      <w:pPr>
        <w:pStyle w:val="ae"/>
        <w:spacing w:before="0"/>
        <w:jc w:val="both"/>
        <w:rPr>
          <w:rFonts w:ascii="Times New Roman" w:hAnsi="Times New Roman"/>
          <w:sz w:val="28"/>
          <w:szCs w:val="28"/>
        </w:rPr>
      </w:pPr>
      <w:r w:rsidRPr="008021D5">
        <w:rPr>
          <w:rFonts w:ascii="Times New Roman" w:hAnsi="Times New Roman"/>
          <w:sz w:val="28"/>
          <w:szCs w:val="28"/>
        </w:rPr>
        <w:t xml:space="preserve">- </w:t>
      </w:r>
      <w:r w:rsidR="00E353AB" w:rsidRPr="008021D5">
        <w:rPr>
          <w:rFonts w:ascii="Times New Roman" w:hAnsi="Times New Roman"/>
          <w:sz w:val="28"/>
          <w:szCs w:val="28"/>
        </w:rPr>
        <w:t>в яких понад 50 відсотків загального обсягу випуску становлять матеріали зарубіжних засобів масової інформації;</w:t>
      </w:r>
    </w:p>
    <w:p w:rsidR="00E353AB" w:rsidRPr="008021D5" w:rsidRDefault="005218E5" w:rsidP="005218E5">
      <w:pPr>
        <w:pStyle w:val="ae"/>
        <w:spacing w:before="0"/>
        <w:jc w:val="both"/>
        <w:rPr>
          <w:rFonts w:ascii="Times New Roman" w:hAnsi="Times New Roman"/>
          <w:sz w:val="28"/>
          <w:szCs w:val="28"/>
        </w:rPr>
      </w:pPr>
      <w:r w:rsidRPr="008021D5">
        <w:rPr>
          <w:rFonts w:ascii="Times New Roman" w:hAnsi="Times New Roman"/>
          <w:sz w:val="28"/>
          <w:szCs w:val="28"/>
        </w:rPr>
        <w:lastRenderedPageBreak/>
        <w:t xml:space="preserve">- </w:t>
      </w:r>
      <w:r w:rsidR="00E353AB" w:rsidRPr="008021D5">
        <w:rPr>
          <w:rFonts w:ascii="Times New Roman" w:hAnsi="Times New Roman"/>
          <w:sz w:val="28"/>
          <w:szCs w:val="28"/>
        </w:rPr>
        <w:t>заснованих за участю юридичних або фізичних осіб, до сфери діяльності яких належить виробництво та постачання паперу, поліграфічного обладнання, технічних засобів мовлення.</w:t>
      </w:r>
    </w:p>
    <w:p w:rsidR="00E353AB" w:rsidRPr="008021D5" w:rsidRDefault="00E353AB" w:rsidP="00620FAD">
      <w:pPr>
        <w:pStyle w:val="a5"/>
        <w:tabs>
          <w:tab w:val="left" w:pos="4878"/>
          <w:tab w:val="left" w:pos="5280"/>
        </w:tabs>
        <w:spacing w:before="1"/>
        <w:ind w:left="0" w:right="147" w:firstLine="567"/>
        <w:rPr>
          <w:sz w:val="28"/>
        </w:rPr>
      </w:pPr>
    </w:p>
    <w:p w:rsidR="00620FAD" w:rsidRPr="008021D5" w:rsidRDefault="00A75322" w:rsidP="00620FAD">
      <w:pPr>
        <w:pStyle w:val="a5"/>
        <w:tabs>
          <w:tab w:val="left" w:pos="4878"/>
          <w:tab w:val="left" w:pos="5280"/>
        </w:tabs>
        <w:spacing w:before="1"/>
        <w:ind w:left="0" w:right="147" w:firstLine="567"/>
        <w:rPr>
          <w:sz w:val="28"/>
        </w:rPr>
      </w:pPr>
      <w:r w:rsidRPr="008021D5">
        <w:rPr>
          <w:sz w:val="28"/>
        </w:rPr>
        <w:t>1</w:t>
      </w:r>
      <w:r w:rsidR="00D9542E" w:rsidRPr="008021D5">
        <w:rPr>
          <w:sz w:val="28"/>
        </w:rPr>
        <w:t>2</w:t>
      </w:r>
      <w:r w:rsidR="00620FAD" w:rsidRPr="008021D5">
        <w:rPr>
          <w:sz w:val="28"/>
        </w:rPr>
        <w:t>. Розмір річної орендної плати у разі оренди іншого окремого індивідуально визначеного майна (крім транспортних засобів</w:t>
      </w:r>
      <w:r w:rsidR="001F3971" w:rsidRPr="008021D5">
        <w:rPr>
          <w:sz w:val="28"/>
        </w:rPr>
        <w:t xml:space="preserve">) </w:t>
      </w:r>
      <w:r w:rsidR="00620FAD" w:rsidRPr="008021D5">
        <w:rPr>
          <w:sz w:val="28"/>
        </w:rPr>
        <w:t>встановлюється на рівні 12 відсотків від вартості об’єкта оренди</w:t>
      </w:r>
      <w:r w:rsidR="001F3971" w:rsidRPr="008021D5">
        <w:rPr>
          <w:sz w:val="28"/>
        </w:rPr>
        <w:t>.</w:t>
      </w:r>
    </w:p>
    <w:p w:rsidR="001F3971" w:rsidRPr="008021D5" w:rsidRDefault="001F3971" w:rsidP="00620FAD">
      <w:pPr>
        <w:pStyle w:val="a5"/>
        <w:tabs>
          <w:tab w:val="left" w:pos="4878"/>
          <w:tab w:val="left" w:pos="5280"/>
        </w:tabs>
        <w:spacing w:before="1"/>
        <w:ind w:left="0" w:right="147" w:firstLine="567"/>
        <w:rPr>
          <w:sz w:val="28"/>
        </w:rPr>
      </w:pPr>
      <w:r w:rsidRPr="008021D5">
        <w:rPr>
          <w:sz w:val="28"/>
        </w:rPr>
        <w:t>Розмір річної орендної плати у разі оренди транспортних засобів встановлюється на рівні 10 відсотків вартості об’єкта оренди.</w:t>
      </w:r>
    </w:p>
    <w:p w:rsidR="00745716" w:rsidRPr="008021D5" w:rsidRDefault="00745716" w:rsidP="00620FAD">
      <w:pPr>
        <w:pStyle w:val="a5"/>
        <w:tabs>
          <w:tab w:val="left" w:pos="567"/>
          <w:tab w:val="left" w:pos="851"/>
          <w:tab w:val="left" w:pos="1525"/>
          <w:tab w:val="left" w:pos="5280"/>
        </w:tabs>
        <w:ind w:left="0" w:right="147" w:firstLine="0"/>
        <w:rPr>
          <w:sz w:val="28"/>
        </w:rPr>
      </w:pPr>
    </w:p>
    <w:p w:rsidR="003F1BE6" w:rsidRPr="008021D5" w:rsidRDefault="0046376E" w:rsidP="00620FAD">
      <w:pPr>
        <w:pStyle w:val="a5"/>
        <w:tabs>
          <w:tab w:val="left" w:pos="567"/>
          <w:tab w:val="left" w:pos="851"/>
          <w:tab w:val="left" w:pos="1525"/>
          <w:tab w:val="left" w:pos="5280"/>
        </w:tabs>
        <w:ind w:left="0" w:right="147" w:firstLine="0"/>
        <w:rPr>
          <w:sz w:val="28"/>
        </w:rPr>
      </w:pPr>
      <w:r w:rsidRPr="008021D5">
        <w:rPr>
          <w:sz w:val="28"/>
        </w:rPr>
        <w:tab/>
        <w:t>1</w:t>
      </w:r>
      <w:r w:rsidR="00D9542E" w:rsidRPr="008021D5">
        <w:rPr>
          <w:sz w:val="28"/>
        </w:rPr>
        <w:t>3</w:t>
      </w:r>
      <w:r w:rsidR="00620FAD" w:rsidRPr="008021D5">
        <w:rPr>
          <w:sz w:val="28"/>
        </w:rPr>
        <w:t xml:space="preserve">. Якщо орендна плата визначена </w:t>
      </w:r>
      <w:r w:rsidR="003F1BE6" w:rsidRPr="008021D5">
        <w:rPr>
          <w:sz w:val="28"/>
        </w:rPr>
        <w:t>на підставі цієї Методики (крім пункту 1</w:t>
      </w:r>
      <w:r w:rsidR="00D9542E" w:rsidRPr="008021D5">
        <w:rPr>
          <w:sz w:val="28"/>
        </w:rPr>
        <w:t>1</w:t>
      </w:r>
      <w:r w:rsidR="003F1BE6" w:rsidRPr="008021D5">
        <w:rPr>
          <w:sz w:val="28"/>
        </w:rPr>
        <w:t xml:space="preserve"> цієї Методики) або абзацу четвертого частини сьомої статті 18 Закону (орендна плата за базовий місяць) і при цьому м</w:t>
      </w:r>
      <w:r w:rsidR="00745716" w:rsidRPr="008021D5">
        <w:rPr>
          <w:sz w:val="28"/>
        </w:rPr>
        <w:t>і</w:t>
      </w:r>
      <w:r w:rsidR="003F1BE6" w:rsidRPr="008021D5">
        <w:rPr>
          <w:sz w:val="28"/>
        </w:rPr>
        <w:t>ж датою визначення орендної плати за базовий місяць і датою підписання акт</w:t>
      </w:r>
      <w:r w:rsidR="00745716" w:rsidRPr="008021D5">
        <w:rPr>
          <w:sz w:val="28"/>
        </w:rPr>
        <w:t>у</w:t>
      </w:r>
      <w:r w:rsidR="003F1BE6" w:rsidRPr="008021D5">
        <w:rPr>
          <w:sz w:val="28"/>
        </w:rPr>
        <w:t xml:space="preserve"> приймання-передачі минуло більше ніж один повний календар</w:t>
      </w:r>
      <w:r w:rsidR="001B106D" w:rsidRPr="008021D5">
        <w:rPr>
          <w:sz w:val="28"/>
        </w:rPr>
        <w:t>н</w:t>
      </w:r>
      <w:r w:rsidR="003F1BE6" w:rsidRPr="008021D5">
        <w:rPr>
          <w:sz w:val="28"/>
        </w:rPr>
        <w:t>ий місяць,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w:t>
      </w:r>
      <w:r w:rsidR="001B106D" w:rsidRPr="008021D5">
        <w:rPr>
          <w:sz w:val="28"/>
        </w:rPr>
        <w:t>н</w:t>
      </w:r>
      <w:r w:rsidR="003F1BE6" w:rsidRPr="008021D5">
        <w:rPr>
          <w:sz w:val="28"/>
        </w:rPr>
        <w:t>ачення орендної плати за базовий місяць.</w:t>
      </w:r>
      <w:r w:rsidR="00620FAD" w:rsidRPr="008021D5">
        <w:rPr>
          <w:sz w:val="28"/>
        </w:rPr>
        <w:t xml:space="preserve"> </w:t>
      </w:r>
    </w:p>
    <w:p w:rsidR="008A24C8" w:rsidRPr="008021D5" w:rsidRDefault="008A24C8" w:rsidP="00620FAD">
      <w:pPr>
        <w:pStyle w:val="a5"/>
        <w:tabs>
          <w:tab w:val="left" w:pos="567"/>
          <w:tab w:val="left" w:pos="851"/>
          <w:tab w:val="left" w:pos="1525"/>
          <w:tab w:val="left" w:pos="5280"/>
        </w:tabs>
        <w:ind w:left="0" w:right="147" w:firstLine="0"/>
        <w:rPr>
          <w:sz w:val="28"/>
        </w:rPr>
      </w:pPr>
    </w:p>
    <w:p w:rsidR="00620FAD" w:rsidRPr="008021D5" w:rsidRDefault="008A24C8" w:rsidP="00620FAD">
      <w:pPr>
        <w:pStyle w:val="a5"/>
        <w:tabs>
          <w:tab w:val="left" w:pos="567"/>
          <w:tab w:val="left" w:pos="851"/>
          <w:tab w:val="left" w:pos="1525"/>
          <w:tab w:val="left" w:pos="5280"/>
        </w:tabs>
        <w:ind w:left="0" w:right="147" w:firstLine="0"/>
        <w:rPr>
          <w:sz w:val="28"/>
        </w:rPr>
      </w:pPr>
      <w:r w:rsidRPr="008021D5">
        <w:rPr>
          <w:sz w:val="28"/>
        </w:rPr>
        <w:tab/>
        <w:t>1</w:t>
      </w:r>
      <w:r w:rsidR="00D9542E" w:rsidRPr="008021D5">
        <w:rPr>
          <w:sz w:val="28"/>
        </w:rPr>
        <w:t>4</w:t>
      </w:r>
      <w:r w:rsidRPr="008021D5">
        <w:rPr>
          <w:sz w:val="28"/>
        </w:rPr>
        <w:t>.</w:t>
      </w:r>
      <w:r w:rsidR="00620FAD" w:rsidRPr="008021D5">
        <w:rPr>
          <w:sz w:val="28"/>
        </w:rPr>
        <w:t xml:space="preserve"> </w:t>
      </w:r>
      <w:r w:rsidRPr="008021D5">
        <w:rPr>
          <w:sz w:val="28"/>
        </w:rPr>
        <w:t>Якщо орендна плата визначена за результатами</w:t>
      </w:r>
      <w:r w:rsidR="00620FAD" w:rsidRPr="008021D5">
        <w:rPr>
          <w:sz w:val="28"/>
        </w:rPr>
        <w:t xml:space="preserve"> проведення аукціону, орендна плата за січень-грудень року оренди, наступного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січень-грудень третього і кожного наступного календарного року оренди визначається шляхом коригування місячної орендної плати, що сплачувалась у попередньому році, на середньорічний індекс інфляції такого</w:t>
      </w:r>
      <w:r w:rsidR="00620FAD" w:rsidRPr="008021D5">
        <w:rPr>
          <w:spacing w:val="1"/>
          <w:sz w:val="28"/>
        </w:rPr>
        <w:t xml:space="preserve"> </w:t>
      </w:r>
      <w:r w:rsidR="00620FAD" w:rsidRPr="008021D5">
        <w:rPr>
          <w:sz w:val="28"/>
        </w:rPr>
        <w:t>року.</w:t>
      </w:r>
    </w:p>
    <w:p w:rsidR="00620FAD" w:rsidRPr="008021D5" w:rsidRDefault="00620FAD" w:rsidP="00620FAD">
      <w:pPr>
        <w:pStyle w:val="a3"/>
        <w:tabs>
          <w:tab w:val="left" w:pos="5280"/>
        </w:tabs>
        <w:spacing w:before="4"/>
        <w:ind w:right="147"/>
        <w:rPr>
          <w:sz w:val="24"/>
        </w:rPr>
      </w:pPr>
    </w:p>
    <w:p w:rsidR="0046376E" w:rsidRPr="008021D5" w:rsidRDefault="005218E5" w:rsidP="005218E5">
      <w:pPr>
        <w:tabs>
          <w:tab w:val="left" w:pos="1276"/>
          <w:tab w:val="left" w:pos="5280"/>
        </w:tabs>
        <w:ind w:left="-18" w:right="147"/>
        <w:jc w:val="both"/>
        <w:rPr>
          <w:sz w:val="28"/>
        </w:rPr>
      </w:pPr>
      <w:r w:rsidRPr="008021D5">
        <w:rPr>
          <w:sz w:val="28"/>
        </w:rPr>
        <w:t xml:space="preserve">          </w:t>
      </w:r>
      <w:r w:rsidR="008A24C8" w:rsidRPr="008021D5">
        <w:rPr>
          <w:sz w:val="28"/>
        </w:rPr>
        <w:t>Орендна плата, встановлена відповідно до пункту 1</w:t>
      </w:r>
      <w:r w:rsidR="003E0AA1" w:rsidRPr="008021D5">
        <w:rPr>
          <w:sz w:val="28"/>
        </w:rPr>
        <w:t>1</w:t>
      </w:r>
      <w:r w:rsidR="008A24C8" w:rsidRPr="008021D5">
        <w:rPr>
          <w:sz w:val="28"/>
        </w:rPr>
        <w:t xml:space="preserve"> цієї Методики, не підлягає коригуванню на індекс інфляції.</w:t>
      </w:r>
    </w:p>
    <w:p w:rsidR="0046376E" w:rsidRPr="008021D5" w:rsidRDefault="0046376E" w:rsidP="0046376E">
      <w:pPr>
        <w:tabs>
          <w:tab w:val="left" w:pos="1276"/>
          <w:tab w:val="left" w:pos="5280"/>
        </w:tabs>
        <w:ind w:left="-18" w:right="147"/>
        <w:rPr>
          <w:sz w:val="28"/>
        </w:rPr>
      </w:pPr>
    </w:p>
    <w:p w:rsidR="0046376E" w:rsidRPr="008021D5" w:rsidRDefault="0046376E" w:rsidP="005218E5">
      <w:pPr>
        <w:tabs>
          <w:tab w:val="left" w:pos="567"/>
          <w:tab w:val="left" w:pos="5280"/>
        </w:tabs>
        <w:ind w:left="-18" w:right="147"/>
        <w:jc w:val="both"/>
        <w:rPr>
          <w:sz w:val="28"/>
          <w:szCs w:val="28"/>
        </w:rPr>
      </w:pPr>
      <w:r w:rsidRPr="008021D5">
        <w:rPr>
          <w:sz w:val="28"/>
        </w:rPr>
        <w:tab/>
      </w:r>
      <w:r w:rsidRPr="008021D5">
        <w:rPr>
          <w:sz w:val="28"/>
          <w:szCs w:val="28"/>
        </w:rPr>
        <w:t xml:space="preserve"> </w:t>
      </w:r>
    </w:p>
    <w:p w:rsidR="00620FAD" w:rsidRPr="008021D5" w:rsidRDefault="00620FAD" w:rsidP="0046376E">
      <w:pPr>
        <w:pStyle w:val="a3"/>
        <w:tabs>
          <w:tab w:val="left" w:pos="5280"/>
        </w:tabs>
        <w:ind w:right="147"/>
      </w:pPr>
      <w:r w:rsidRPr="008021D5">
        <w:t xml:space="preserve">                     </w:t>
      </w:r>
    </w:p>
    <w:p w:rsidR="0046376E" w:rsidRPr="008021D5" w:rsidRDefault="0046376E" w:rsidP="00620FAD">
      <w:pPr>
        <w:tabs>
          <w:tab w:val="left" w:pos="5280"/>
        </w:tabs>
        <w:spacing w:before="90"/>
        <w:ind w:right="147"/>
        <w:jc w:val="right"/>
        <w:rPr>
          <w:sz w:val="24"/>
        </w:rPr>
      </w:pPr>
    </w:p>
    <w:p w:rsidR="0046376E" w:rsidRPr="008021D5" w:rsidRDefault="0046376E" w:rsidP="00620FAD">
      <w:pPr>
        <w:tabs>
          <w:tab w:val="left" w:pos="5280"/>
        </w:tabs>
        <w:spacing w:before="90"/>
        <w:ind w:right="147"/>
        <w:jc w:val="right"/>
        <w:rPr>
          <w:sz w:val="24"/>
        </w:rPr>
      </w:pPr>
    </w:p>
    <w:p w:rsidR="0046376E" w:rsidRPr="008021D5" w:rsidRDefault="0046376E" w:rsidP="00620FAD">
      <w:pPr>
        <w:tabs>
          <w:tab w:val="left" w:pos="5280"/>
        </w:tabs>
        <w:spacing w:before="90"/>
        <w:ind w:right="147"/>
        <w:jc w:val="right"/>
        <w:rPr>
          <w:sz w:val="24"/>
        </w:rPr>
      </w:pPr>
    </w:p>
    <w:p w:rsidR="0046376E" w:rsidRPr="008021D5" w:rsidRDefault="0046376E" w:rsidP="00620FAD">
      <w:pPr>
        <w:tabs>
          <w:tab w:val="left" w:pos="5280"/>
        </w:tabs>
        <w:spacing w:before="90"/>
        <w:ind w:right="147"/>
        <w:jc w:val="right"/>
        <w:rPr>
          <w:sz w:val="24"/>
        </w:rPr>
      </w:pPr>
    </w:p>
    <w:p w:rsidR="0046376E" w:rsidRPr="008021D5" w:rsidRDefault="0046376E" w:rsidP="00620FAD">
      <w:pPr>
        <w:tabs>
          <w:tab w:val="left" w:pos="5280"/>
        </w:tabs>
        <w:spacing w:before="90"/>
        <w:ind w:right="147"/>
        <w:jc w:val="right"/>
        <w:rPr>
          <w:sz w:val="24"/>
        </w:rPr>
      </w:pPr>
    </w:p>
    <w:p w:rsidR="0046376E" w:rsidRPr="008021D5" w:rsidRDefault="0046376E" w:rsidP="00620FAD">
      <w:pPr>
        <w:tabs>
          <w:tab w:val="left" w:pos="5280"/>
        </w:tabs>
        <w:spacing w:before="90"/>
        <w:ind w:right="147"/>
        <w:jc w:val="right"/>
        <w:rPr>
          <w:sz w:val="24"/>
        </w:rPr>
      </w:pPr>
    </w:p>
    <w:p w:rsidR="0046376E" w:rsidRPr="008021D5" w:rsidRDefault="0046376E" w:rsidP="00620FAD">
      <w:pPr>
        <w:tabs>
          <w:tab w:val="left" w:pos="5280"/>
        </w:tabs>
        <w:spacing w:before="90"/>
        <w:ind w:right="147"/>
        <w:jc w:val="right"/>
        <w:rPr>
          <w:sz w:val="24"/>
        </w:rPr>
      </w:pPr>
    </w:p>
    <w:p w:rsidR="0046376E" w:rsidRPr="008021D5" w:rsidRDefault="0046376E" w:rsidP="00620FAD">
      <w:pPr>
        <w:tabs>
          <w:tab w:val="left" w:pos="5280"/>
        </w:tabs>
        <w:spacing w:before="90"/>
        <w:ind w:right="147"/>
        <w:jc w:val="right"/>
        <w:rPr>
          <w:sz w:val="24"/>
        </w:rPr>
      </w:pPr>
    </w:p>
    <w:p w:rsidR="001B106D" w:rsidRPr="008021D5" w:rsidRDefault="001B106D" w:rsidP="00620FAD">
      <w:pPr>
        <w:tabs>
          <w:tab w:val="left" w:pos="5280"/>
        </w:tabs>
        <w:spacing w:before="90"/>
        <w:ind w:right="147"/>
        <w:jc w:val="right"/>
        <w:rPr>
          <w:sz w:val="28"/>
          <w:szCs w:val="28"/>
        </w:rPr>
      </w:pPr>
    </w:p>
    <w:p w:rsidR="003B54C4" w:rsidRPr="008021D5" w:rsidRDefault="003B54C4" w:rsidP="00620FAD">
      <w:pPr>
        <w:tabs>
          <w:tab w:val="left" w:pos="5280"/>
        </w:tabs>
        <w:spacing w:before="90"/>
        <w:ind w:right="147"/>
        <w:jc w:val="right"/>
        <w:rPr>
          <w:sz w:val="28"/>
          <w:szCs w:val="28"/>
        </w:rPr>
      </w:pPr>
    </w:p>
    <w:p w:rsidR="00620FAD" w:rsidRPr="008021D5" w:rsidRDefault="00620FAD" w:rsidP="00620FAD">
      <w:pPr>
        <w:tabs>
          <w:tab w:val="left" w:pos="5280"/>
        </w:tabs>
        <w:spacing w:before="90"/>
        <w:ind w:right="147"/>
        <w:jc w:val="right"/>
        <w:rPr>
          <w:sz w:val="28"/>
          <w:szCs w:val="28"/>
        </w:rPr>
      </w:pPr>
      <w:r w:rsidRPr="008021D5">
        <w:rPr>
          <w:sz w:val="28"/>
          <w:szCs w:val="28"/>
        </w:rPr>
        <w:lastRenderedPageBreak/>
        <w:t>Додаток 1 до Методики</w:t>
      </w:r>
    </w:p>
    <w:p w:rsidR="00620FAD" w:rsidRPr="008021D5" w:rsidRDefault="00620FAD" w:rsidP="00620FAD">
      <w:pPr>
        <w:pStyle w:val="a3"/>
        <w:tabs>
          <w:tab w:val="left" w:pos="5280"/>
        </w:tabs>
        <w:spacing w:before="6"/>
        <w:ind w:right="147"/>
        <w:rPr>
          <w:sz w:val="34"/>
        </w:rPr>
      </w:pPr>
    </w:p>
    <w:p w:rsidR="00620FAD" w:rsidRPr="008021D5" w:rsidRDefault="00620FAD" w:rsidP="00620FAD">
      <w:pPr>
        <w:pStyle w:val="1"/>
        <w:tabs>
          <w:tab w:val="left" w:pos="5280"/>
        </w:tabs>
        <w:ind w:left="40" w:right="147"/>
      </w:pPr>
      <w:r w:rsidRPr="008021D5">
        <w:t>Орендні ставки для договорів оренди комунального майна Тростянецької міської територіальної громади</w:t>
      </w:r>
    </w:p>
    <w:p w:rsidR="00620FAD" w:rsidRPr="008021D5" w:rsidRDefault="00620FAD" w:rsidP="00620FAD">
      <w:pPr>
        <w:pStyle w:val="a3"/>
        <w:tabs>
          <w:tab w:val="left" w:pos="5280"/>
        </w:tabs>
        <w:spacing w:before="11"/>
        <w:ind w:right="147"/>
        <w:rPr>
          <w:b/>
          <w:sz w:val="27"/>
        </w:rPr>
      </w:pPr>
    </w:p>
    <w:tbl>
      <w:tblPr>
        <w:tblStyle w:val="TableNormal"/>
        <w:tblW w:w="9501" w:type="dxa"/>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05"/>
        <w:gridCol w:w="1596"/>
      </w:tblGrid>
      <w:tr w:rsidR="008021D5" w:rsidRPr="008021D5" w:rsidTr="00C31E2C">
        <w:trPr>
          <w:trHeight w:val="1067"/>
        </w:trPr>
        <w:tc>
          <w:tcPr>
            <w:tcW w:w="7905" w:type="dxa"/>
          </w:tcPr>
          <w:p w:rsidR="00620FAD" w:rsidRPr="008021D5" w:rsidRDefault="00620FAD" w:rsidP="00C31E2C">
            <w:pPr>
              <w:pStyle w:val="TableParagraph"/>
              <w:tabs>
                <w:tab w:val="left" w:pos="5280"/>
              </w:tabs>
              <w:spacing w:before="119"/>
              <w:ind w:left="3426" w:right="147"/>
              <w:rPr>
                <w:b/>
                <w:sz w:val="24"/>
              </w:rPr>
            </w:pPr>
            <w:r w:rsidRPr="008021D5">
              <w:rPr>
                <w:b/>
                <w:sz w:val="24"/>
              </w:rPr>
              <w:t>Орендарі</w:t>
            </w:r>
          </w:p>
        </w:tc>
        <w:tc>
          <w:tcPr>
            <w:tcW w:w="1596" w:type="dxa"/>
          </w:tcPr>
          <w:p w:rsidR="00620FAD" w:rsidRPr="008021D5" w:rsidRDefault="00620FAD" w:rsidP="00C31E2C">
            <w:pPr>
              <w:pStyle w:val="TableParagraph"/>
              <w:tabs>
                <w:tab w:val="left" w:pos="5280"/>
              </w:tabs>
              <w:spacing w:before="119"/>
              <w:ind w:left="148" w:right="147" w:hanging="1"/>
              <w:jc w:val="center"/>
              <w:rPr>
                <w:b/>
                <w:sz w:val="24"/>
              </w:rPr>
            </w:pPr>
            <w:r w:rsidRPr="008021D5">
              <w:rPr>
                <w:b/>
                <w:sz w:val="24"/>
              </w:rPr>
              <w:t>Орендна ставка (річна), відсотків</w:t>
            </w:r>
          </w:p>
        </w:tc>
      </w:tr>
      <w:tr w:rsidR="008021D5" w:rsidRPr="008021D5" w:rsidTr="00C31E2C">
        <w:trPr>
          <w:trHeight w:val="984"/>
        </w:trPr>
        <w:tc>
          <w:tcPr>
            <w:tcW w:w="7905" w:type="dxa"/>
          </w:tcPr>
          <w:p w:rsidR="00620FAD" w:rsidRPr="008021D5" w:rsidRDefault="00225F20" w:rsidP="00C31E2C">
            <w:pPr>
              <w:pStyle w:val="TableParagraph"/>
              <w:tabs>
                <w:tab w:val="left" w:pos="5280"/>
              </w:tabs>
              <w:spacing w:before="121"/>
              <w:ind w:left="107" w:right="147"/>
              <w:jc w:val="both"/>
              <w:rPr>
                <w:sz w:val="24"/>
                <w:szCs w:val="24"/>
              </w:rPr>
            </w:pPr>
            <w:r w:rsidRPr="008021D5">
              <w:rPr>
                <w:sz w:val="24"/>
                <w:szCs w:val="24"/>
                <w:shd w:val="clear" w:color="auto" w:fill="FFFFFF"/>
              </w:rPr>
              <w:t xml:space="preserve">1. Для організації та проведення науково-практичних, культурних, мистецьких, громадських, суспільних та політичних заходів на строк, що не перевищує  30 календарних днів протягом одного року щодо кожного орендаря, якщо балансоутримувачем є комунальне підприємство, установа, </w:t>
            </w:r>
            <w:r w:rsidR="00775CE1" w:rsidRPr="008021D5">
              <w:rPr>
                <w:sz w:val="24"/>
                <w:szCs w:val="24"/>
                <w:shd w:val="clear" w:color="auto" w:fill="FFFFFF"/>
              </w:rPr>
              <w:t xml:space="preserve">заклад, </w:t>
            </w:r>
            <w:r w:rsidRPr="008021D5">
              <w:rPr>
                <w:sz w:val="24"/>
                <w:szCs w:val="24"/>
                <w:shd w:val="clear" w:color="auto" w:fill="FFFFFF"/>
              </w:rPr>
              <w:t>організація, що провадить діяльність з організації конгресів і торговельних виставок</w:t>
            </w:r>
          </w:p>
        </w:tc>
        <w:tc>
          <w:tcPr>
            <w:tcW w:w="1596" w:type="dxa"/>
          </w:tcPr>
          <w:p w:rsidR="00620FAD" w:rsidRPr="008021D5" w:rsidRDefault="00620FAD" w:rsidP="00C31E2C">
            <w:pPr>
              <w:pStyle w:val="TableParagraph"/>
              <w:tabs>
                <w:tab w:val="left" w:pos="5280"/>
              </w:tabs>
              <w:spacing w:before="121"/>
              <w:ind w:right="23"/>
              <w:jc w:val="center"/>
              <w:rPr>
                <w:sz w:val="24"/>
              </w:rPr>
            </w:pPr>
            <w:r w:rsidRPr="008021D5">
              <w:rPr>
                <w:sz w:val="24"/>
              </w:rPr>
              <w:t>10</w:t>
            </w:r>
          </w:p>
        </w:tc>
      </w:tr>
      <w:tr w:rsidR="008021D5" w:rsidRPr="008021D5" w:rsidTr="00C31E2C">
        <w:trPr>
          <w:trHeight w:val="1067"/>
        </w:trPr>
        <w:tc>
          <w:tcPr>
            <w:tcW w:w="7905" w:type="dxa"/>
          </w:tcPr>
          <w:p w:rsidR="00620FAD" w:rsidRPr="008021D5" w:rsidRDefault="00620FAD" w:rsidP="00E94830">
            <w:pPr>
              <w:pStyle w:val="TableParagraph"/>
              <w:tabs>
                <w:tab w:val="left" w:pos="5280"/>
              </w:tabs>
              <w:spacing w:before="119"/>
              <w:ind w:left="107" w:right="147"/>
              <w:jc w:val="both"/>
              <w:rPr>
                <w:sz w:val="24"/>
                <w:szCs w:val="24"/>
              </w:rPr>
            </w:pPr>
            <w:r w:rsidRPr="008021D5">
              <w:rPr>
                <w:sz w:val="24"/>
                <w:szCs w:val="24"/>
              </w:rPr>
              <w:t>2</w:t>
            </w:r>
            <w:r w:rsidR="00C954A2" w:rsidRPr="008021D5">
              <w:rPr>
                <w:sz w:val="24"/>
                <w:szCs w:val="24"/>
              </w:rPr>
              <w:t>.</w:t>
            </w:r>
            <w:r w:rsidR="00225F20" w:rsidRPr="008021D5">
              <w:rPr>
                <w:sz w:val="24"/>
                <w:szCs w:val="24"/>
                <w:shd w:val="clear" w:color="auto" w:fill="FFFFFF"/>
              </w:rPr>
              <w:t xml:space="preserve"> Приватні заклади освіти (суб’єкти підприємницької діяльності), які мають ліцензію на надання осві</w:t>
            </w:r>
            <w:r w:rsidR="00E94830" w:rsidRPr="008021D5">
              <w:rPr>
                <w:sz w:val="24"/>
                <w:szCs w:val="24"/>
                <w:shd w:val="clear" w:color="auto" w:fill="FFFFFF"/>
              </w:rPr>
              <w:t xml:space="preserve">тніх послуг у відповідній сфері, </w:t>
            </w:r>
            <w:r w:rsidR="00225F20" w:rsidRPr="008021D5">
              <w:rPr>
                <w:sz w:val="24"/>
                <w:szCs w:val="24"/>
                <w:shd w:val="clear" w:color="auto" w:fill="FFFFFF"/>
              </w:rPr>
              <w:t xml:space="preserve"> на площі, що використовується для надання ліцензійних послуг</w:t>
            </w:r>
          </w:p>
        </w:tc>
        <w:tc>
          <w:tcPr>
            <w:tcW w:w="1596" w:type="dxa"/>
          </w:tcPr>
          <w:p w:rsidR="00620FAD" w:rsidRPr="008021D5" w:rsidRDefault="00225F20" w:rsidP="00C31E2C">
            <w:pPr>
              <w:pStyle w:val="TableParagraph"/>
              <w:tabs>
                <w:tab w:val="left" w:pos="5280"/>
              </w:tabs>
              <w:spacing w:before="119"/>
              <w:ind w:right="23"/>
              <w:jc w:val="center"/>
              <w:rPr>
                <w:sz w:val="24"/>
              </w:rPr>
            </w:pPr>
            <w:r w:rsidRPr="008021D5">
              <w:rPr>
                <w:sz w:val="24"/>
              </w:rPr>
              <w:t>10</w:t>
            </w:r>
          </w:p>
        </w:tc>
      </w:tr>
      <w:tr w:rsidR="008021D5" w:rsidRPr="008021D5" w:rsidTr="00C31E2C">
        <w:trPr>
          <w:trHeight w:val="1895"/>
        </w:trPr>
        <w:tc>
          <w:tcPr>
            <w:tcW w:w="7905" w:type="dxa"/>
          </w:tcPr>
          <w:p w:rsidR="00620FAD" w:rsidRPr="008021D5" w:rsidRDefault="00225F20" w:rsidP="00C31E2C">
            <w:pPr>
              <w:pStyle w:val="TableParagraph"/>
              <w:tabs>
                <w:tab w:val="left" w:pos="5280"/>
              </w:tabs>
              <w:spacing w:before="119"/>
              <w:ind w:left="107" w:right="147"/>
              <w:jc w:val="both"/>
              <w:rPr>
                <w:sz w:val="24"/>
                <w:szCs w:val="24"/>
              </w:rPr>
            </w:pPr>
            <w:r w:rsidRPr="008021D5">
              <w:rPr>
                <w:sz w:val="24"/>
                <w:szCs w:val="24"/>
                <w:shd w:val="clear" w:color="auto" w:fill="FFFFFF"/>
              </w:rPr>
              <w:t>3. 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майна, яке передається суб’єктам виборчого процесу з метою проведення публічних заходів (зборів, дебатів, дискусій) під час та на період виборчої кампанії</w:t>
            </w:r>
          </w:p>
        </w:tc>
        <w:tc>
          <w:tcPr>
            <w:tcW w:w="1596" w:type="dxa"/>
          </w:tcPr>
          <w:p w:rsidR="00620FAD" w:rsidRPr="008021D5" w:rsidRDefault="00225F20" w:rsidP="00C31E2C">
            <w:pPr>
              <w:pStyle w:val="TableParagraph"/>
              <w:tabs>
                <w:tab w:val="left" w:pos="5280"/>
              </w:tabs>
              <w:spacing w:before="119"/>
              <w:ind w:right="23"/>
              <w:jc w:val="center"/>
              <w:rPr>
                <w:sz w:val="24"/>
              </w:rPr>
            </w:pPr>
            <w:r w:rsidRPr="008021D5">
              <w:rPr>
                <w:sz w:val="24"/>
              </w:rPr>
              <w:t>8</w:t>
            </w:r>
          </w:p>
        </w:tc>
      </w:tr>
      <w:tr w:rsidR="008021D5" w:rsidRPr="008021D5" w:rsidTr="00775CE1">
        <w:trPr>
          <w:trHeight w:val="523"/>
        </w:trPr>
        <w:tc>
          <w:tcPr>
            <w:tcW w:w="7905" w:type="dxa"/>
          </w:tcPr>
          <w:p w:rsidR="00775CE1" w:rsidRPr="008021D5" w:rsidRDefault="00775CE1" w:rsidP="00775CE1">
            <w:pPr>
              <w:pStyle w:val="TableParagraph"/>
              <w:tabs>
                <w:tab w:val="left" w:pos="5280"/>
              </w:tabs>
              <w:spacing w:before="119"/>
              <w:ind w:left="107" w:right="147"/>
              <w:jc w:val="both"/>
              <w:rPr>
                <w:sz w:val="24"/>
              </w:rPr>
            </w:pPr>
            <w:r w:rsidRPr="008021D5">
              <w:rPr>
                <w:shd w:val="clear" w:color="auto" w:fill="FFFFFF"/>
              </w:rPr>
              <w:t xml:space="preserve"> 4. Комунальні підприємства Тростянецької міської ради  </w:t>
            </w:r>
          </w:p>
        </w:tc>
        <w:tc>
          <w:tcPr>
            <w:tcW w:w="1596" w:type="dxa"/>
          </w:tcPr>
          <w:p w:rsidR="00775CE1" w:rsidRPr="008021D5" w:rsidRDefault="00775CE1" w:rsidP="00775CE1">
            <w:pPr>
              <w:pStyle w:val="TableParagraph"/>
              <w:tabs>
                <w:tab w:val="left" w:pos="5280"/>
              </w:tabs>
              <w:spacing w:before="119"/>
              <w:ind w:right="23"/>
              <w:jc w:val="center"/>
              <w:rPr>
                <w:sz w:val="24"/>
              </w:rPr>
            </w:pPr>
            <w:r w:rsidRPr="008021D5">
              <w:rPr>
                <w:sz w:val="24"/>
              </w:rPr>
              <w:t>4</w:t>
            </w:r>
          </w:p>
        </w:tc>
      </w:tr>
      <w:tr w:rsidR="008021D5" w:rsidRPr="008021D5" w:rsidTr="00C31E2C">
        <w:trPr>
          <w:trHeight w:val="980"/>
        </w:trPr>
        <w:tc>
          <w:tcPr>
            <w:tcW w:w="7905" w:type="dxa"/>
          </w:tcPr>
          <w:p w:rsidR="00620FAD" w:rsidRPr="008021D5" w:rsidRDefault="00225F20" w:rsidP="00C31E2C">
            <w:pPr>
              <w:pStyle w:val="TableParagraph"/>
              <w:tabs>
                <w:tab w:val="left" w:pos="5280"/>
              </w:tabs>
              <w:spacing w:before="119"/>
              <w:ind w:left="107" w:right="147"/>
              <w:jc w:val="both"/>
              <w:rPr>
                <w:sz w:val="24"/>
              </w:rPr>
            </w:pPr>
            <w:r w:rsidRPr="008021D5">
              <w:rPr>
                <w:shd w:val="clear" w:color="auto" w:fill="FFFFFF"/>
              </w:rPr>
              <w:t> </w:t>
            </w:r>
            <w:r w:rsidR="00775CE1" w:rsidRPr="008021D5">
              <w:rPr>
                <w:shd w:val="clear" w:color="auto" w:fill="FFFFFF"/>
              </w:rPr>
              <w:t>5</w:t>
            </w:r>
            <w:r w:rsidR="00C954A2" w:rsidRPr="008021D5">
              <w:rPr>
                <w:shd w:val="clear" w:color="auto" w:fill="FFFFFF"/>
              </w:rPr>
              <w:t>.</w:t>
            </w:r>
            <w:r w:rsidR="00775CE1" w:rsidRPr="008021D5">
              <w:rPr>
                <w:shd w:val="clear" w:color="auto" w:fill="FFFFFF"/>
              </w:rPr>
              <w:t xml:space="preserve"> Д</w:t>
            </w:r>
            <w:r w:rsidRPr="008021D5">
              <w:rPr>
                <w:shd w:val="clear" w:color="auto" w:fill="FFFFFF"/>
              </w:rPr>
              <w:t>ержавні підприємства, установи, організації/ громадські організації у сфері культури і мистецтв (у тому числі національні творчі спілки або їх члени під творчі майстерні)</w:t>
            </w:r>
          </w:p>
        </w:tc>
        <w:tc>
          <w:tcPr>
            <w:tcW w:w="1596" w:type="dxa"/>
          </w:tcPr>
          <w:p w:rsidR="00620FAD" w:rsidRPr="008021D5" w:rsidRDefault="007A50F3" w:rsidP="00C31E2C">
            <w:pPr>
              <w:pStyle w:val="TableParagraph"/>
              <w:tabs>
                <w:tab w:val="left" w:pos="5280"/>
              </w:tabs>
              <w:spacing w:before="119"/>
              <w:ind w:right="23"/>
              <w:jc w:val="center"/>
              <w:rPr>
                <w:sz w:val="24"/>
              </w:rPr>
            </w:pPr>
            <w:r w:rsidRPr="008021D5">
              <w:rPr>
                <w:sz w:val="24"/>
              </w:rPr>
              <w:t>4</w:t>
            </w:r>
          </w:p>
        </w:tc>
      </w:tr>
      <w:tr w:rsidR="008021D5" w:rsidRPr="008021D5" w:rsidTr="00C31E2C">
        <w:trPr>
          <w:trHeight w:val="1067"/>
        </w:trPr>
        <w:tc>
          <w:tcPr>
            <w:tcW w:w="7905" w:type="dxa"/>
          </w:tcPr>
          <w:p w:rsidR="00620FAD" w:rsidRPr="008021D5" w:rsidRDefault="00775CE1" w:rsidP="00B80012">
            <w:pPr>
              <w:pStyle w:val="TableParagraph"/>
              <w:tabs>
                <w:tab w:val="left" w:pos="5280"/>
              </w:tabs>
              <w:spacing w:before="119"/>
              <w:ind w:left="107" w:right="147"/>
              <w:jc w:val="both"/>
              <w:rPr>
                <w:sz w:val="24"/>
              </w:rPr>
            </w:pPr>
            <w:r w:rsidRPr="008021D5">
              <w:rPr>
                <w:shd w:val="clear" w:color="auto" w:fill="FFFFFF"/>
              </w:rPr>
              <w:t xml:space="preserve"> 6</w:t>
            </w:r>
            <w:r w:rsidR="007A50F3" w:rsidRPr="008021D5">
              <w:rPr>
                <w:shd w:val="clear" w:color="auto" w:fill="FFFFFF"/>
              </w:rPr>
              <w:t xml:space="preserve">. </w:t>
            </w:r>
            <w:r w:rsidR="001B106D" w:rsidRPr="008021D5">
              <w:rPr>
                <w:shd w:val="clear" w:color="auto" w:fill="FFFFFF"/>
              </w:rPr>
              <w:t>Вітчизняні</w:t>
            </w:r>
            <w:r w:rsidR="007A50F3" w:rsidRPr="008021D5">
              <w:rPr>
                <w:shd w:val="clear" w:color="auto" w:fill="FFFFFF"/>
              </w:rPr>
              <w:t xml:space="preserve"> видавництва та підприємства книгорозповсюдження, що забезпечують підготовку, випуск та (або) розповсюдження не менш як 50 відсотків книжкової продукції державною мовою (за винятком видань рекламного та еротичного характеру)</w:t>
            </w:r>
          </w:p>
        </w:tc>
        <w:tc>
          <w:tcPr>
            <w:tcW w:w="1596" w:type="dxa"/>
          </w:tcPr>
          <w:p w:rsidR="00620FAD" w:rsidRPr="008021D5" w:rsidRDefault="007A50F3" w:rsidP="00C31E2C">
            <w:pPr>
              <w:pStyle w:val="TableParagraph"/>
              <w:tabs>
                <w:tab w:val="left" w:pos="5280"/>
              </w:tabs>
              <w:spacing w:before="119"/>
              <w:ind w:right="23"/>
              <w:jc w:val="center"/>
              <w:rPr>
                <w:sz w:val="24"/>
              </w:rPr>
            </w:pPr>
            <w:r w:rsidRPr="008021D5">
              <w:rPr>
                <w:sz w:val="24"/>
              </w:rPr>
              <w:t>4</w:t>
            </w:r>
          </w:p>
        </w:tc>
      </w:tr>
      <w:tr w:rsidR="008021D5" w:rsidRPr="008021D5" w:rsidTr="00C31E2C">
        <w:trPr>
          <w:trHeight w:val="667"/>
        </w:trPr>
        <w:tc>
          <w:tcPr>
            <w:tcW w:w="7905" w:type="dxa"/>
          </w:tcPr>
          <w:p w:rsidR="00620FAD" w:rsidRPr="008021D5" w:rsidRDefault="00775CE1" w:rsidP="008F161B">
            <w:pPr>
              <w:pStyle w:val="TableParagraph"/>
              <w:tabs>
                <w:tab w:val="left" w:pos="5280"/>
              </w:tabs>
              <w:spacing w:before="119"/>
              <w:ind w:left="107" w:right="147"/>
              <w:jc w:val="both"/>
              <w:rPr>
                <w:sz w:val="24"/>
              </w:rPr>
            </w:pPr>
            <w:r w:rsidRPr="008021D5">
              <w:rPr>
                <w:shd w:val="clear" w:color="auto" w:fill="FFFFFF"/>
              </w:rPr>
              <w:t>7</w:t>
            </w:r>
            <w:r w:rsidR="007A50F3" w:rsidRPr="008021D5">
              <w:rPr>
                <w:shd w:val="clear" w:color="auto" w:fill="FFFFFF"/>
              </w:rPr>
              <w:t>. Установи і організації, діяльність яких частково фінансуєть</w:t>
            </w:r>
            <w:r w:rsidR="008F161B" w:rsidRPr="008021D5">
              <w:rPr>
                <w:shd w:val="clear" w:color="auto" w:fill="FFFFFF"/>
              </w:rPr>
              <w:t>ся за рахунок державного або місцевого бюдже</w:t>
            </w:r>
            <w:r w:rsidR="00B80012" w:rsidRPr="008021D5">
              <w:rPr>
                <w:shd w:val="clear" w:color="auto" w:fill="FFFFFF"/>
              </w:rPr>
              <w:t>т</w:t>
            </w:r>
            <w:r w:rsidR="008F161B" w:rsidRPr="008021D5">
              <w:rPr>
                <w:shd w:val="clear" w:color="auto" w:fill="FFFFFF"/>
              </w:rPr>
              <w:t>ів</w:t>
            </w:r>
            <w:r w:rsidR="007A50F3" w:rsidRPr="008021D5">
              <w:rPr>
                <w:shd w:val="clear" w:color="auto" w:fill="FFFFFF"/>
              </w:rPr>
              <w:t xml:space="preserve"> та їх добровільні об’єднання</w:t>
            </w:r>
          </w:p>
        </w:tc>
        <w:tc>
          <w:tcPr>
            <w:tcW w:w="1596" w:type="dxa"/>
          </w:tcPr>
          <w:p w:rsidR="00620FAD" w:rsidRPr="008021D5" w:rsidRDefault="007A50F3" w:rsidP="00C31E2C">
            <w:pPr>
              <w:pStyle w:val="TableParagraph"/>
              <w:tabs>
                <w:tab w:val="left" w:pos="5280"/>
              </w:tabs>
              <w:spacing w:before="119"/>
              <w:ind w:right="23"/>
              <w:jc w:val="center"/>
              <w:rPr>
                <w:sz w:val="24"/>
              </w:rPr>
            </w:pPr>
            <w:r w:rsidRPr="008021D5">
              <w:rPr>
                <w:sz w:val="24"/>
              </w:rPr>
              <w:t>3</w:t>
            </w:r>
          </w:p>
        </w:tc>
      </w:tr>
      <w:tr w:rsidR="008021D5" w:rsidRPr="008021D5" w:rsidTr="00C31E2C">
        <w:trPr>
          <w:trHeight w:val="667"/>
        </w:trPr>
        <w:tc>
          <w:tcPr>
            <w:tcW w:w="7905" w:type="dxa"/>
          </w:tcPr>
          <w:p w:rsidR="00775CE1" w:rsidRPr="008021D5" w:rsidRDefault="00775CE1" w:rsidP="008F161B">
            <w:pPr>
              <w:pStyle w:val="TableParagraph"/>
              <w:tabs>
                <w:tab w:val="left" w:pos="5280"/>
              </w:tabs>
              <w:spacing w:before="119"/>
              <w:ind w:left="107" w:right="147"/>
              <w:jc w:val="both"/>
              <w:rPr>
                <w:shd w:val="clear" w:color="auto" w:fill="FFFFFF"/>
              </w:rPr>
            </w:pPr>
            <w:r w:rsidRPr="008021D5">
              <w:rPr>
                <w:shd w:val="clear" w:color="auto" w:fill="FFFFFF"/>
              </w:rPr>
              <w:t>8.Державні заклади освіти, що частково фінансуються з державного бюджету, які мають ліценцію на провадження освітньої діяльності у відповідній сфері.</w:t>
            </w:r>
          </w:p>
        </w:tc>
        <w:tc>
          <w:tcPr>
            <w:tcW w:w="1596" w:type="dxa"/>
          </w:tcPr>
          <w:p w:rsidR="00775CE1" w:rsidRPr="008021D5" w:rsidRDefault="00775CE1" w:rsidP="00C31E2C">
            <w:pPr>
              <w:pStyle w:val="TableParagraph"/>
              <w:tabs>
                <w:tab w:val="left" w:pos="5280"/>
              </w:tabs>
              <w:spacing w:before="119"/>
              <w:ind w:right="23"/>
              <w:jc w:val="center"/>
              <w:rPr>
                <w:sz w:val="24"/>
              </w:rPr>
            </w:pPr>
            <w:r w:rsidRPr="008021D5">
              <w:rPr>
                <w:sz w:val="24"/>
              </w:rPr>
              <w:t>3</w:t>
            </w:r>
          </w:p>
        </w:tc>
      </w:tr>
      <w:tr w:rsidR="008021D5" w:rsidRPr="008021D5" w:rsidTr="00C31E2C">
        <w:trPr>
          <w:trHeight w:val="265"/>
        </w:trPr>
        <w:tc>
          <w:tcPr>
            <w:tcW w:w="7905" w:type="dxa"/>
          </w:tcPr>
          <w:p w:rsidR="00620FAD" w:rsidRPr="008021D5" w:rsidRDefault="00775CE1" w:rsidP="007A50F3">
            <w:pPr>
              <w:pStyle w:val="TableParagraph"/>
              <w:tabs>
                <w:tab w:val="left" w:pos="5280"/>
              </w:tabs>
              <w:spacing w:before="121"/>
              <w:ind w:left="107" w:right="147"/>
              <w:rPr>
                <w:sz w:val="24"/>
              </w:rPr>
            </w:pPr>
            <w:r w:rsidRPr="008021D5">
              <w:rPr>
                <w:shd w:val="clear" w:color="auto" w:fill="FFFFFF"/>
              </w:rPr>
              <w:t>9</w:t>
            </w:r>
            <w:r w:rsidR="007A50F3" w:rsidRPr="008021D5">
              <w:rPr>
                <w:shd w:val="clear" w:color="auto" w:fill="FFFFFF"/>
              </w:rPr>
              <w:t>. Музеї, крім тих, які повністю фінансуються за рахунок державного чи місцевого бюджетів</w:t>
            </w:r>
          </w:p>
        </w:tc>
        <w:tc>
          <w:tcPr>
            <w:tcW w:w="1596" w:type="dxa"/>
          </w:tcPr>
          <w:p w:rsidR="00620FAD" w:rsidRPr="008021D5" w:rsidRDefault="007A50F3" w:rsidP="00C31E2C">
            <w:pPr>
              <w:pStyle w:val="TableParagraph"/>
              <w:tabs>
                <w:tab w:val="left" w:pos="5280"/>
              </w:tabs>
              <w:spacing w:before="0"/>
              <w:ind w:right="23"/>
              <w:jc w:val="center"/>
              <w:rPr>
                <w:sz w:val="24"/>
              </w:rPr>
            </w:pPr>
            <w:r w:rsidRPr="008021D5">
              <w:rPr>
                <w:sz w:val="24"/>
              </w:rPr>
              <w:t>3</w:t>
            </w:r>
          </w:p>
        </w:tc>
      </w:tr>
      <w:tr w:rsidR="008021D5" w:rsidRPr="008021D5" w:rsidTr="00C31E2C">
        <w:trPr>
          <w:trHeight w:val="265"/>
        </w:trPr>
        <w:tc>
          <w:tcPr>
            <w:tcW w:w="7905" w:type="dxa"/>
          </w:tcPr>
          <w:p w:rsidR="007A50F3" w:rsidRPr="008021D5" w:rsidRDefault="007A50F3" w:rsidP="007A50F3">
            <w:pPr>
              <w:pStyle w:val="TableParagraph"/>
              <w:tabs>
                <w:tab w:val="left" w:pos="5280"/>
              </w:tabs>
              <w:spacing w:before="121"/>
              <w:ind w:left="107" w:right="147"/>
              <w:rPr>
                <w:shd w:val="clear" w:color="auto" w:fill="FFFFFF"/>
              </w:rPr>
            </w:pPr>
            <w:r w:rsidRPr="008021D5">
              <w:rPr>
                <w:shd w:val="clear" w:color="auto" w:fill="FFFFFF"/>
              </w:rPr>
              <w:t>1</w:t>
            </w:r>
            <w:r w:rsidR="00775CE1" w:rsidRPr="008021D5">
              <w:rPr>
                <w:shd w:val="clear" w:color="auto" w:fill="FFFFFF"/>
              </w:rPr>
              <w:t>0</w:t>
            </w:r>
            <w:r w:rsidRPr="008021D5">
              <w:rPr>
                <w:shd w:val="clear" w:color="auto" w:fill="FFFFFF"/>
              </w:rPr>
              <w:t xml:space="preserve">. Громадські об’єднання фізкультурно-спортивної спрямованості, що є неприбутковими організаціями, внесеними до Реєстру неприбуткових установ та організацій, утворені ними спортивні клуби (крім спортивних клубів, що займаються професійним спортом), дитячо-юнацькі спортивні школи, школи вищої спортивної майстерності, центри олімпійської підготовки, центри студентського спорту закладів вищої освіти, центри фізичної культури і спорту осіб з інвалідністю, що є неприбутковими організаціями, внесеними до Реєстру неприбуткових установ та організацій, - виключно для проведення спортивних </w:t>
            </w:r>
            <w:r w:rsidRPr="008021D5">
              <w:rPr>
                <w:shd w:val="clear" w:color="auto" w:fill="FFFFFF"/>
              </w:rPr>
              <w:lastRenderedPageBreak/>
              <w:t>заходів або надання фізкультурно-спортивних послуг</w:t>
            </w:r>
          </w:p>
        </w:tc>
        <w:tc>
          <w:tcPr>
            <w:tcW w:w="1596" w:type="dxa"/>
          </w:tcPr>
          <w:p w:rsidR="007A50F3" w:rsidRPr="008021D5" w:rsidRDefault="007A50F3" w:rsidP="00C31E2C">
            <w:pPr>
              <w:pStyle w:val="TableParagraph"/>
              <w:tabs>
                <w:tab w:val="left" w:pos="5280"/>
              </w:tabs>
              <w:spacing w:before="0"/>
              <w:ind w:right="23"/>
              <w:jc w:val="center"/>
              <w:rPr>
                <w:sz w:val="24"/>
              </w:rPr>
            </w:pPr>
            <w:r w:rsidRPr="008021D5">
              <w:rPr>
                <w:sz w:val="24"/>
              </w:rPr>
              <w:lastRenderedPageBreak/>
              <w:t>3</w:t>
            </w:r>
          </w:p>
        </w:tc>
      </w:tr>
      <w:tr w:rsidR="008021D5" w:rsidRPr="008021D5" w:rsidTr="00C31E2C">
        <w:trPr>
          <w:trHeight w:val="265"/>
        </w:trPr>
        <w:tc>
          <w:tcPr>
            <w:tcW w:w="7905" w:type="dxa"/>
          </w:tcPr>
          <w:p w:rsidR="00A9044B" w:rsidRPr="008021D5" w:rsidRDefault="00364D40" w:rsidP="007A50F3">
            <w:pPr>
              <w:pStyle w:val="TableParagraph"/>
              <w:tabs>
                <w:tab w:val="left" w:pos="5280"/>
              </w:tabs>
              <w:spacing w:before="121"/>
              <w:ind w:left="107" w:right="147"/>
              <w:rPr>
                <w:shd w:val="clear" w:color="auto" w:fill="FFFFFF"/>
              </w:rPr>
            </w:pPr>
            <w:r w:rsidRPr="008021D5">
              <w:rPr>
                <w:shd w:val="clear" w:color="auto" w:fill="FFFFFF"/>
              </w:rPr>
              <w:lastRenderedPageBreak/>
              <w:t>11</w:t>
            </w:r>
            <w:r w:rsidR="00A9044B" w:rsidRPr="008021D5">
              <w:rPr>
                <w:shd w:val="clear" w:color="auto" w:fill="FFFFFF"/>
              </w:rPr>
              <w:t>. Державні та комунальні спеціалізовані підприємства, установи та заклади соціального обслуговування,</w:t>
            </w:r>
            <w:r w:rsidR="008F161B" w:rsidRPr="008021D5">
              <w:rPr>
                <w:shd w:val="clear" w:color="auto" w:fill="FFFFFF"/>
              </w:rPr>
              <w:t xml:space="preserve"> громадські об’єднання</w:t>
            </w:r>
            <w:r w:rsidRPr="008021D5">
              <w:rPr>
                <w:shd w:val="clear" w:color="auto" w:fill="FFFFFF"/>
              </w:rPr>
              <w:t xml:space="preserve"> та спілки</w:t>
            </w:r>
            <w:r w:rsidR="008F161B" w:rsidRPr="008021D5">
              <w:rPr>
                <w:shd w:val="clear" w:color="auto" w:fill="FFFFFF"/>
              </w:rPr>
              <w:t>,</w:t>
            </w:r>
            <w:r w:rsidR="00A9044B" w:rsidRPr="008021D5">
              <w:rPr>
                <w:shd w:val="clear" w:color="auto" w:fill="FFFFFF"/>
              </w:rPr>
              <w:t xml:space="preserve"> що надають соціальні послуги відповідно до </w:t>
            </w:r>
            <w:hyperlink r:id="rId43" w:tgtFrame="_blank" w:history="1">
              <w:r w:rsidR="00A9044B" w:rsidRPr="008021D5">
                <w:rPr>
                  <w:rStyle w:val="af"/>
                  <w:color w:val="auto"/>
                  <w:shd w:val="clear" w:color="auto" w:fill="FFFFFF"/>
                </w:rPr>
                <w:t>Закону України</w:t>
              </w:r>
            </w:hyperlink>
            <w:r w:rsidR="00A9044B" w:rsidRPr="008021D5">
              <w:rPr>
                <w:shd w:val="clear" w:color="auto" w:fill="FFFFFF"/>
              </w:rPr>
              <w:t> “Про соціальні послуги”</w:t>
            </w:r>
          </w:p>
        </w:tc>
        <w:tc>
          <w:tcPr>
            <w:tcW w:w="1596" w:type="dxa"/>
          </w:tcPr>
          <w:p w:rsidR="00A9044B" w:rsidRPr="008021D5" w:rsidRDefault="00A9044B" w:rsidP="00C31E2C">
            <w:pPr>
              <w:pStyle w:val="TableParagraph"/>
              <w:tabs>
                <w:tab w:val="left" w:pos="5280"/>
              </w:tabs>
              <w:spacing w:before="0"/>
              <w:ind w:right="23"/>
              <w:jc w:val="center"/>
              <w:rPr>
                <w:sz w:val="24"/>
              </w:rPr>
            </w:pPr>
          </w:p>
        </w:tc>
      </w:tr>
      <w:tr w:rsidR="008021D5" w:rsidRPr="008021D5" w:rsidTr="00C31E2C">
        <w:trPr>
          <w:trHeight w:val="265"/>
        </w:trPr>
        <w:tc>
          <w:tcPr>
            <w:tcW w:w="7905" w:type="dxa"/>
          </w:tcPr>
          <w:tbl>
            <w:tblPr>
              <w:tblW w:w="7930" w:type="dxa"/>
              <w:tblBorders>
                <w:top w:val="outset" w:sz="2" w:space="0" w:color="auto"/>
                <w:left w:val="outset" w:sz="2" w:space="0" w:color="auto"/>
                <w:bottom w:val="outset" w:sz="2" w:space="0" w:color="auto"/>
                <w:right w:val="outset" w:sz="2" w:space="0" w:color="auto"/>
              </w:tblBorders>
              <w:shd w:val="clear" w:color="auto" w:fill="FFFFFF"/>
              <w:tblLayout w:type="fixed"/>
              <w:tblCellMar>
                <w:top w:w="60" w:type="dxa"/>
                <w:left w:w="60" w:type="dxa"/>
                <w:bottom w:w="60" w:type="dxa"/>
                <w:right w:w="60" w:type="dxa"/>
              </w:tblCellMar>
              <w:tblLook w:val="04A0" w:firstRow="1" w:lastRow="0" w:firstColumn="1" w:lastColumn="0" w:noHBand="0" w:noVBand="1"/>
            </w:tblPr>
            <w:tblGrid>
              <w:gridCol w:w="7930"/>
            </w:tblGrid>
            <w:tr w:rsidR="008021D5" w:rsidRPr="008021D5" w:rsidTr="00C954A2">
              <w:tc>
                <w:tcPr>
                  <w:tcW w:w="7930" w:type="dxa"/>
                  <w:tcBorders>
                    <w:top w:val="nil"/>
                    <w:left w:val="nil"/>
                    <w:bottom w:val="nil"/>
                    <w:right w:val="nil"/>
                  </w:tcBorders>
                  <w:shd w:val="clear" w:color="auto" w:fill="FFFFFF"/>
                  <w:hideMark/>
                </w:tcPr>
                <w:p w:rsidR="00C954A2" w:rsidRPr="008021D5" w:rsidRDefault="00364D40" w:rsidP="00A9044B">
                  <w:pPr>
                    <w:widowControl/>
                    <w:autoSpaceDE/>
                    <w:autoSpaceDN/>
                    <w:spacing w:before="150" w:after="150"/>
                    <w:rPr>
                      <w:sz w:val="24"/>
                      <w:szCs w:val="24"/>
                      <w:lang w:val="ru-RU" w:eastAsia="en-US" w:bidi="ar-SA"/>
                    </w:rPr>
                  </w:pPr>
                  <w:r w:rsidRPr="008021D5">
                    <w:rPr>
                      <w:sz w:val="24"/>
                      <w:szCs w:val="24"/>
                      <w:lang w:val="ru-RU" w:eastAsia="en-US" w:bidi="ar-SA"/>
                    </w:rPr>
                    <w:t>12</w:t>
                  </w:r>
                  <w:r w:rsidR="00C954A2" w:rsidRPr="008021D5">
                    <w:rPr>
                      <w:sz w:val="24"/>
                      <w:szCs w:val="24"/>
                      <w:lang w:val="ru-RU" w:eastAsia="en-US" w:bidi="ar-SA"/>
                    </w:rPr>
                    <w:t>. Релігійні організації для забезпечення проведення релігійних обрядів та церемоній:</w:t>
                  </w:r>
                </w:p>
              </w:tc>
            </w:tr>
          </w:tbl>
          <w:p w:rsidR="00A9044B" w:rsidRPr="008021D5" w:rsidRDefault="00A9044B" w:rsidP="007A50F3">
            <w:pPr>
              <w:pStyle w:val="TableParagraph"/>
              <w:tabs>
                <w:tab w:val="left" w:pos="5280"/>
              </w:tabs>
              <w:spacing w:before="121"/>
              <w:ind w:left="107" w:right="147"/>
              <w:rPr>
                <w:shd w:val="clear" w:color="auto" w:fill="FFFFFF"/>
                <w:lang w:val="ru-RU"/>
              </w:rPr>
            </w:pPr>
          </w:p>
        </w:tc>
        <w:tc>
          <w:tcPr>
            <w:tcW w:w="1596" w:type="dxa"/>
          </w:tcPr>
          <w:p w:rsidR="00A9044B" w:rsidRPr="008021D5" w:rsidRDefault="00A9044B" w:rsidP="00C31E2C">
            <w:pPr>
              <w:pStyle w:val="TableParagraph"/>
              <w:tabs>
                <w:tab w:val="left" w:pos="5280"/>
              </w:tabs>
              <w:spacing w:before="0"/>
              <w:ind w:right="23"/>
              <w:jc w:val="center"/>
              <w:rPr>
                <w:sz w:val="24"/>
              </w:rPr>
            </w:pPr>
          </w:p>
        </w:tc>
      </w:tr>
      <w:tr w:rsidR="008021D5" w:rsidRPr="008021D5" w:rsidTr="00364D40">
        <w:trPr>
          <w:trHeight w:val="670"/>
        </w:trPr>
        <w:tc>
          <w:tcPr>
            <w:tcW w:w="7905" w:type="dxa"/>
            <w:tcBorders>
              <w:bottom w:val="single" w:sz="4" w:space="0" w:color="000000"/>
            </w:tcBorders>
          </w:tcPr>
          <w:p w:rsidR="00364D40" w:rsidRPr="008021D5" w:rsidRDefault="00620FAD" w:rsidP="00364D40">
            <w:pPr>
              <w:pStyle w:val="a5"/>
              <w:rPr>
                <w:sz w:val="24"/>
                <w:szCs w:val="24"/>
              </w:rPr>
            </w:pPr>
            <w:r w:rsidRPr="008021D5">
              <w:rPr>
                <w:sz w:val="24"/>
                <w:szCs w:val="24"/>
              </w:rPr>
              <w:t>не більш як 50 кв. метрів;</w:t>
            </w:r>
          </w:p>
          <w:p w:rsidR="00620FAD" w:rsidRPr="008021D5" w:rsidRDefault="00364D40" w:rsidP="00364D40">
            <w:pPr>
              <w:pStyle w:val="a5"/>
              <w:rPr>
                <w:sz w:val="24"/>
                <w:szCs w:val="24"/>
              </w:rPr>
            </w:pPr>
            <w:r w:rsidRPr="008021D5">
              <w:rPr>
                <w:sz w:val="24"/>
                <w:szCs w:val="24"/>
              </w:rPr>
              <w:t>для частини площі, що перевищує 50 кв. метрів</w:t>
            </w:r>
          </w:p>
        </w:tc>
        <w:tc>
          <w:tcPr>
            <w:tcW w:w="1596" w:type="dxa"/>
            <w:tcBorders>
              <w:bottom w:val="single" w:sz="4" w:space="0" w:color="000000"/>
            </w:tcBorders>
          </w:tcPr>
          <w:p w:rsidR="00364D40" w:rsidRPr="008021D5" w:rsidRDefault="00C954A2" w:rsidP="00364D40">
            <w:pPr>
              <w:pStyle w:val="a5"/>
              <w:jc w:val="center"/>
              <w:rPr>
                <w:sz w:val="24"/>
                <w:szCs w:val="24"/>
              </w:rPr>
            </w:pPr>
            <w:r w:rsidRPr="008021D5">
              <w:rPr>
                <w:sz w:val="24"/>
                <w:szCs w:val="24"/>
              </w:rPr>
              <w:t>3</w:t>
            </w:r>
          </w:p>
          <w:p w:rsidR="00620FAD" w:rsidRPr="008021D5" w:rsidRDefault="00364D40" w:rsidP="00364D40">
            <w:pPr>
              <w:pStyle w:val="a5"/>
              <w:jc w:val="center"/>
              <w:rPr>
                <w:sz w:val="24"/>
                <w:szCs w:val="24"/>
              </w:rPr>
            </w:pPr>
            <w:r w:rsidRPr="008021D5">
              <w:rPr>
                <w:sz w:val="24"/>
                <w:szCs w:val="24"/>
              </w:rPr>
              <w:t>7</w:t>
            </w:r>
          </w:p>
        </w:tc>
      </w:tr>
      <w:tr w:rsidR="008021D5" w:rsidRPr="008021D5" w:rsidTr="00C31E2C">
        <w:trPr>
          <w:trHeight w:val="1067"/>
        </w:trPr>
        <w:tc>
          <w:tcPr>
            <w:tcW w:w="7905" w:type="dxa"/>
          </w:tcPr>
          <w:p w:rsidR="00620FAD" w:rsidRPr="008021D5" w:rsidRDefault="00364D40" w:rsidP="00E94830">
            <w:pPr>
              <w:pStyle w:val="TableParagraph"/>
              <w:tabs>
                <w:tab w:val="left" w:pos="5280"/>
              </w:tabs>
              <w:spacing w:before="119"/>
              <w:ind w:left="107" w:right="147"/>
              <w:jc w:val="both"/>
              <w:rPr>
                <w:sz w:val="24"/>
              </w:rPr>
            </w:pPr>
            <w:r w:rsidRPr="008021D5">
              <w:rPr>
                <w:shd w:val="clear" w:color="auto" w:fill="FFFFFF"/>
              </w:rPr>
              <w:t>13</w:t>
            </w:r>
            <w:r w:rsidR="00C954A2" w:rsidRPr="008021D5">
              <w:rPr>
                <w:shd w:val="clear" w:color="auto" w:fill="FFFFFF"/>
              </w:rPr>
              <w:t>. Народні депутати України або депутати місцевих рад для розміщення громадської приймальні, у тому числі коли договір оренди від імені депутата укладається громадською організацією в інтересах депутата і для розміщення його депутатської приймальні (крім випадків, коли в інтересах народного депутата України діє уповноважений орган Верховної Ради України, в такому разі застосовується </w:t>
            </w:r>
            <w:hyperlink r:id="rId44" w:anchor="n49" w:history="1">
              <w:r w:rsidR="00C954A2" w:rsidRPr="008021D5">
                <w:rPr>
                  <w:rStyle w:val="af"/>
                  <w:color w:val="auto"/>
                  <w:u w:val="none"/>
                  <w:shd w:val="clear" w:color="auto" w:fill="FFFFFF"/>
                </w:rPr>
                <w:t xml:space="preserve">пункт </w:t>
              </w:r>
            </w:hyperlink>
            <w:r w:rsidR="00E94830" w:rsidRPr="008021D5">
              <w:rPr>
                <w:rStyle w:val="af"/>
                <w:color w:val="auto"/>
                <w:u w:val="none"/>
                <w:shd w:val="clear" w:color="auto" w:fill="FFFFFF"/>
              </w:rPr>
              <w:t>11</w:t>
            </w:r>
            <w:r w:rsidR="00C954A2" w:rsidRPr="008021D5">
              <w:rPr>
                <w:shd w:val="clear" w:color="auto" w:fill="FFFFFF"/>
              </w:rPr>
              <w:t> цієї Методики):</w:t>
            </w:r>
          </w:p>
        </w:tc>
        <w:tc>
          <w:tcPr>
            <w:tcW w:w="1596" w:type="dxa"/>
          </w:tcPr>
          <w:p w:rsidR="00620FAD" w:rsidRPr="008021D5" w:rsidRDefault="00620FAD" w:rsidP="00364D40">
            <w:pPr>
              <w:pStyle w:val="TableParagraph"/>
              <w:tabs>
                <w:tab w:val="left" w:pos="5280"/>
              </w:tabs>
              <w:spacing w:before="119"/>
              <w:ind w:right="147"/>
              <w:jc w:val="center"/>
              <w:rPr>
                <w:sz w:val="24"/>
              </w:rPr>
            </w:pPr>
          </w:p>
        </w:tc>
      </w:tr>
      <w:tr w:rsidR="008021D5" w:rsidRPr="008021D5" w:rsidTr="00364D40">
        <w:trPr>
          <w:trHeight w:val="760"/>
        </w:trPr>
        <w:tc>
          <w:tcPr>
            <w:tcW w:w="7905" w:type="dxa"/>
          </w:tcPr>
          <w:tbl>
            <w:tblPr>
              <w:tblW w:w="7930" w:type="dxa"/>
              <w:tblBorders>
                <w:top w:val="outset" w:sz="2" w:space="0" w:color="auto"/>
                <w:left w:val="outset" w:sz="2" w:space="0" w:color="auto"/>
                <w:bottom w:val="outset" w:sz="2" w:space="0" w:color="auto"/>
                <w:right w:val="outset" w:sz="2" w:space="0" w:color="auto"/>
              </w:tblBorders>
              <w:shd w:val="clear" w:color="auto" w:fill="FFFFFF"/>
              <w:tblLayout w:type="fixed"/>
              <w:tblCellMar>
                <w:top w:w="60" w:type="dxa"/>
                <w:left w:w="60" w:type="dxa"/>
                <w:bottom w:w="60" w:type="dxa"/>
                <w:right w:w="60" w:type="dxa"/>
              </w:tblCellMar>
              <w:tblLook w:val="04A0" w:firstRow="1" w:lastRow="0" w:firstColumn="1" w:lastColumn="0" w:noHBand="0" w:noVBand="1"/>
            </w:tblPr>
            <w:tblGrid>
              <w:gridCol w:w="7930"/>
            </w:tblGrid>
            <w:tr w:rsidR="008021D5" w:rsidRPr="008021D5" w:rsidTr="00C954A2">
              <w:tc>
                <w:tcPr>
                  <w:tcW w:w="7930" w:type="dxa"/>
                  <w:tcBorders>
                    <w:top w:val="nil"/>
                    <w:left w:val="nil"/>
                    <w:bottom w:val="nil"/>
                    <w:right w:val="nil"/>
                  </w:tcBorders>
                  <w:shd w:val="clear" w:color="auto" w:fill="FFFFFF"/>
                  <w:hideMark/>
                </w:tcPr>
                <w:p w:rsidR="00C954A2" w:rsidRPr="008021D5" w:rsidRDefault="00C954A2" w:rsidP="00364D40">
                  <w:pPr>
                    <w:pStyle w:val="a5"/>
                    <w:rPr>
                      <w:lang w:val="ru-RU" w:eastAsia="en-US" w:bidi="ar-SA"/>
                    </w:rPr>
                  </w:pPr>
                  <w:r w:rsidRPr="008021D5">
                    <w:rPr>
                      <w:lang w:val="ru-RU" w:eastAsia="en-US" w:bidi="ar-SA"/>
                    </w:rPr>
                    <w:t>на площі не більш як 50 кв. метрів</w:t>
                  </w:r>
                </w:p>
              </w:tc>
            </w:tr>
            <w:tr w:rsidR="008021D5" w:rsidRPr="008021D5" w:rsidTr="00C954A2">
              <w:tc>
                <w:tcPr>
                  <w:tcW w:w="7930" w:type="dxa"/>
                  <w:tcBorders>
                    <w:top w:val="nil"/>
                    <w:left w:val="nil"/>
                    <w:bottom w:val="nil"/>
                    <w:right w:val="nil"/>
                  </w:tcBorders>
                  <w:shd w:val="clear" w:color="auto" w:fill="FFFFFF"/>
                  <w:hideMark/>
                </w:tcPr>
                <w:p w:rsidR="00C954A2" w:rsidRPr="008021D5" w:rsidRDefault="00C954A2" w:rsidP="00364D40">
                  <w:pPr>
                    <w:pStyle w:val="a5"/>
                    <w:rPr>
                      <w:lang w:val="ru-RU" w:eastAsia="en-US" w:bidi="ar-SA"/>
                    </w:rPr>
                  </w:pPr>
                  <w:r w:rsidRPr="008021D5">
                    <w:rPr>
                      <w:lang w:val="ru-RU" w:eastAsia="en-US" w:bidi="ar-SA"/>
                    </w:rPr>
                    <w:t>на частині площі, що перевищує 50 кв. метрів</w:t>
                  </w:r>
                </w:p>
              </w:tc>
            </w:tr>
          </w:tbl>
          <w:p w:rsidR="00C954A2" w:rsidRPr="008021D5" w:rsidRDefault="00C954A2" w:rsidP="00364D40">
            <w:pPr>
              <w:pStyle w:val="a5"/>
              <w:rPr>
                <w:shd w:val="clear" w:color="auto" w:fill="FFFFFF"/>
              </w:rPr>
            </w:pPr>
          </w:p>
        </w:tc>
        <w:tc>
          <w:tcPr>
            <w:tcW w:w="1596" w:type="dxa"/>
          </w:tcPr>
          <w:tbl>
            <w:tblPr>
              <w:tblW w:w="5000" w:type="pct"/>
              <w:tblBorders>
                <w:top w:val="outset" w:sz="2" w:space="0" w:color="auto"/>
                <w:left w:val="outset" w:sz="2" w:space="0" w:color="auto"/>
                <w:bottom w:val="outset" w:sz="2" w:space="0" w:color="auto"/>
                <w:right w:val="outset" w:sz="2" w:space="0" w:color="auto"/>
              </w:tblBorders>
              <w:shd w:val="clear" w:color="auto" w:fill="FFFFFF"/>
              <w:tblLayout w:type="fixed"/>
              <w:tblCellMar>
                <w:top w:w="60" w:type="dxa"/>
                <w:left w:w="60" w:type="dxa"/>
                <w:bottom w:w="60" w:type="dxa"/>
                <w:right w:w="60" w:type="dxa"/>
              </w:tblCellMar>
              <w:tblLook w:val="04A0" w:firstRow="1" w:lastRow="0" w:firstColumn="1" w:lastColumn="0" w:noHBand="0" w:noVBand="1"/>
            </w:tblPr>
            <w:tblGrid>
              <w:gridCol w:w="1586"/>
            </w:tblGrid>
            <w:tr w:rsidR="008021D5" w:rsidRPr="008021D5" w:rsidTr="00984CC9">
              <w:tc>
                <w:tcPr>
                  <w:tcW w:w="6300" w:type="dxa"/>
                  <w:tcBorders>
                    <w:top w:val="nil"/>
                    <w:left w:val="nil"/>
                    <w:bottom w:val="nil"/>
                    <w:right w:val="nil"/>
                  </w:tcBorders>
                  <w:shd w:val="clear" w:color="auto" w:fill="FFFFFF"/>
                  <w:hideMark/>
                </w:tcPr>
                <w:p w:rsidR="00C954A2" w:rsidRPr="008021D5" w:rsidRDefault="00C954A2" w:rsidP="00364D40">
                  <w:pPr>
                    <w:pStyle w:val="a5"/>
                    <w:jc w:val="center"/>
                    <w:rPr>
                      <w:lang w:val="en-US" w:eastAsia="en-US" w:bidi="ar-SA"/>
                    </w:rPr>
                  </w:pPr>
                  <w:r w:rsidRPr="008021D5">
                    <w:rPr>
                      <w:lang w:val="en-US" w:eastAsia="en-US" w:bidi="ar-SA"/>
                    </w:rPr>
                    <w:t>3</w:t>
                  </w:r>
                </w:p>
              </w:tc>
            </w:tr>
            <w:tr w:rsidR="008021D5" w:rsidRPr="008021D5" w:rsidTr="00984CC9">
              <w:tc>
                <w:tcPr>
                  <w:tcW w:w="6300" w:type="dxa"/>
                  <w:tcBorders>
                    <w:top w:val="nil"/>
                    <w:left w:val="nil"/>
                    <w:bottom w:val="nil"/>
                    <w:right w:val="nil"/>
                  </w:tcBorders>
                  <w:shd w:val="clear" w:color="auto" w:fill="FFFFFF"/>
                  <w:hideMark/>
                </w:tcPr>
                <w:p w:rsidR="00C954A2" w:rsidRPr="008021D5" w:rsidRDefault="00C954A2" w:rsidP="00364D40">
                  <w:pPr>
                    <w:pStyle w:val="a5"/>
                    <w:jc w:val="center"/>
                    <w:rPr>
                      <w:lang w:val="en-US" w:eastAsia="en-US" w:bidi="ar-SA"/>
                    </w:rPr>
                  </w:pPr>
                  <w:r w:rsidRPr="008021D5">
                    <w:rPr>
                      <w:lang w:val="en-US" w:eastAsia="en-US" w:bidi="ar-SA"/>
                    </w:rPr>
                    <w:t>7</w:t>
                  </w:r>
                </w:p>
              </w:tc>
            </w:tr>
          </w:tbl>
          <w:p w:rsidR="00C954A2" w:rsidRPr="008021D5" w:rsidRDefault="00C954A2" w:rsidP="00364D40">
            <w:pPr>
              <w:pStyle w:val="a5"/>
              <w:jc w:val="center"/>
            </w:pPr>
          </w:p>
        </w:tc>
      </w:tr>
      <w:tr w:rsidR="008021D5" w:rsidRPr="008021D5" w:rsidTr="00C31E2C">
        <w:trPr>
          <w:trHeight w:val="794"/>
        </w:trPr>
        <w:tc>
          <w:tcPr>
            <w:tcW w:w="7905" w:type="dxa"/>
          </w:tcPr>
          <w:p w:rsidR="00620FAD" w:rsidRPr="008021D5" w:rsidRDefault="00620FAD" w:rsidP="00C31E2C">
            <w:pPr>
              <w:pStyle w:val="TableParagraph"/>
              <w:tabs>
                <w:tab w:val="left" w:pos="5280"/>
              </w:tabs>
              <w:spacing w:before="121"/>
              <w:ind w:left="107" w:right="147"/>
              <w:rPr>
                <w:sz w:val="24"/>
              </w:rPr>
            </w:pPr>
            <w:r w:rsidRPr="008021D5">
              <w:rPr>
                <w:sz w:val="24"/>
              </w:rPr>
              <w:t>1</w:t>
            </w:r>
            <w:r w:rsidR="00364D40" w:rsidRPr="008021D5">
              <w:rPr>
                <w:sz w:val="24"/>
              </w:rPr>
              <w:t>4</w:t>
            </w:r>
            <w:r w:rsidRPr="008021D5">
              <w:rPr>
                <w:sz w:val="24"/>
              </w:rPr>
              <w:t>. Громадські організації ветеранів для розміщення реабілітаційних установ для ветеранів:</w:t>
            </w:r>
          </w:p>
        </w:tc>
        <w:tc>
          <w:tcPr>
            <w:tcW w:w="1596" w:type="dxa"/>
          </w:tcPr>
          <w:p w:rsidR="00620FAD" w:rsidRPr="008021D5" w:rsidRDefault="00620FAD" w:rsidP="00364D40">
            <w:pPr>
              <w:pStyle w:val="TableParagraph"/>
              <w:tabs>
                <w:tab w:val="left" w:pos="5280"/>
              </w:tabs>
              <w:spacing w:before="0"/>
              <w:ind w:right="147"/>
              <w:jc w:val="center"/>
              <w:rPr>
                <w:sz w:val="24"/>
              </w:rPr>
            </w:pPr>
          </w:p>
        </w:tc>
      </w:tr>
      <w:tr w:rsidR="008021D5" w:rsidRPr="008021D5" w:rsidTr="00364D40">
        <w:trPr>
          <w:trHeight w:val="599"/>
        </w:trPr>
        <w:tc>
          <w:tcPr>
            <w:tcW w:w="7905" w:type="dxa"/>
            <w:tcBorders>
              <w:bottom w:val="single" w:sz="4" w:space="0" w:color="000000"/>
            </w:tcBorders>
          </w:tcPr>
          <w:p w:rsidR="00364D40" w:rsidRPr="008021D5" w:rsidRDefault="00620FAD" w:rsidP="00364D40">
            <w:pPr>
              <w:pStyle w:val="a5"/>
            </w:pPr>
            <w:r w:rsidRPr="008021D5">
              <w:t>не більш як 100 кв. метрів;</w:t>
            </w:r>
          </w:p>
          <w:p w:rsidR="00620FAD" w:rsidRPr="008021D5" w:rsidRDefault="00364D40" w:rsidP="00364D40">
            <w:pPr>
              <w:pStyle w:val="a5"/>
            </w:pPr>
            <w:r w:rsidRPr="008021D5">
              <w:t>для частини площі, що перевищує 100 кв. метрів</w:t>
            </w:r>
          </w:p>
        </w:tc>
        <w:tc>
          <w:tcPr>
            <w:tcW w:w="1596" w:type="dxa"/>
            <w:tcBorders>
              <w:bottom w:val="single" w:sz="4" w:space="0" w:color="000000"/>
            </w:tcBorders>
          </w:tcPr>
          <w:p w:rsidR="00364D40" w:rsidRPr="008021D5" w:rsidRDefault="00620FAD" w:rsidP="00364D40">
            <w:pPr>
              <w:pStyle w:val="a5"/>
              <w:jc w:val="center"/>
            </w:pPr>
            <w:r w:rsidRPr="008021D5">
              <w:t>4</w:t>
            </w:r>
          </w:p>
          <w:p w:rsidR="00620FAD" w:rsidRPr="008021D5" w:rsidRDefault="00364D40" w:rsidP="00364D40">
            <w:pPr>
              <w:pStyle w:val="a5"/>
              <w:jc w:val="center"/>
            </w:pPr>
            <w:r w:rsidRPr="008021D5">
              <w:t>7</w:t>
            </w:r>
          </w:p>
        </w:tc>
      </w:tr>
      <w:tr w:rsidR="008021D5" w:rsidRPr="008021D5" w:rsidTr="00C31E2C">
        <w:trPr>
          <w:trHeight w:val="791"/>
        </w:trPr>
        <w:tc>
          <w:tcPr>
            <w:tcW w:w="7905" w:type="dxa"/>
          </w:tcPr>
          <w:p w:rsidR="00620FAD" w:rsidRPr="008021D5" w:rsidRDefault="00620FAD" w:rsidP="00C31E2C">
            <w:pPr>
              <w:pStyle w:val="TableParagraph"/>
              <w:tabs>
                <w:tab w:val="left" w:pos="5280"/>
              </w:tabs>
              <w:spacing w:before="119"/>
              <w:ind w:left="107" w:right="147"/>
              <w:rPr>
                <w:sz w:val="24"/>
              </w:rPr>
            </w:pPr>
            <w:r w:rsidRPr="008021D5">
              <w:rPr>
                <w:sz w:val="24"/>
              </w:rPr>
              <w:t>1</w:t>
            </w:r>
            <w:r w:rsidR="00364D40" w:rsidRPr="008021D5">
              <w:rPr>
                <w:sz w:val="24"/>
              </w:rPr>
              <w:t>5</w:t>
            </w:r>
            <w:r w:rsidRPr="008021D5">
              <w:rPr>
                <w:sz w:val="24"/>
              </w:rPr>
              <w:t>. Реабілітаційні установи для осіб з інвалідністю та дітей з інвалідністю для розміщення таких реабілітаційних установ:</w:t>
            </w:r>
          </w:p>
        </w:tc>
        <w:tc>
          <w:tcPr>
            <w:tcW w:w="1596" w:type="dxa"/>
          </w:tcPr>
          <w:p w:rsidR="00620FAD" w:rsidRPr="008021D5" w:rsidRDefault="00620FAD" w:rsidP="00C31E2C">
            <w:pPr>
              <w:pStyle w:val="TableParagraph"/>
              <w:tabs>
                <w:tab w:val="left" w:pos="5280"/>
              </w:tabs>
              <w:spacing w:before="0"/>
              <w:ind w:right="147"/>
              <w:jc w:val="center"/>
              <w:rPr>
                <w:sz w:val="24"/>
              </w:rPr>
            </w:pPr>
          </w:p>
        </w:tc>
      </w:tr>
      <w:tr w:rsidR="008021D5" w:rsidRPr="008021D5" w:rsidTr="00C31E2C">
        <w:trPr>
          <w:trHeight w:val="515"/>
        </w:trPr>
        <w:tc>
          <w:tcPr>
            <w:tcW w:w="7905" w:type="dxa"/>
          </w:tcPr>
          <w:p w:rsidR="00620FAD" w:rsidRPr="008021D5" w:rsidRDefault="00620FAD" w:rsidP="00C31E2C">
            <w:pPr>
              <w:pStyle w:val="TableParagraph"/>
              <w:tabs>
                <w:tab w:val="left" w:pos="5280"/>
              </w:tabs>
              <w:spacing w:before="119"/>
              <w:ind w:left="647" w:right="147"/>
              <w:rPr>
                <w:sz w:val="24"/>
              </w:rPr>
            </w:pPr>
            <w:r w:rsidRPr="008021D5">
              <w:rPr>
                <w:sz w:val="24"/>
              </w:rPr>
              <w:t>не більш як 100 кв. метрів;</w:t>
            </w:r>
          </w:p>
        </w:tc>
        <w:tc>
          <w:tcPr>
            <w:tcW w:w="1596" w:type="dxa"/>
          </w:tcPr>
          <w:p w:rsidR="00620FAD" w:rsidRPr="008021D5" w:rsidRDefault="00C954A2" w:rsidP="00C31E2C">
            <w:pPr>
              <w:pStyle w:val="TableParagraph"/>
              <w:tabs>
                <w:tab w:val="left" w:pos="5280"/>
              </w:tabs>
              <w:spacing w:before="119"/>
              <w:ind w:right="147"/>
              <w:jc w:val="center"/>
              <w:rPr>
                <w:sz w:val="24"/>
              </w:rPr>
            </w:pPr>
            <w:r w:rsidRPr="008021D5">
              <w:rPr>
                <w:sz w:val="24"/>
              </w:rPr>
              <w:t>1</w:t>
            </w:r>
          </w:p>
        </w:tc>
      </w:tr>
      <w:tr w:rsidR="00620FAD" w:rsidRPr="008021D5" w:rsidTr="00C31E2C">
        <w:trPr>
          <w:trHeight w:val="515"/>
        </w:trPr>
        <w:tc>
          <w:tcPr>
            <w:tcW w:w="7905" w:type="dxa"/>
          </w:tcPr>
          <w:p w:rsidR="00620FAD" w:rsidRPr="008021D5" w:rsidRDefault="00620FAD" w:rsidP="00C31E2C">
            <w:pPr>
              <w:pStyle w:val="TableParagraph"/>
              <w:tabs>
                <w:tab w:val="left" w:pos="5280"/>
              </w:tabs>
              <w:spacing w:before="119"/>
              <w:ind w:left="647" w:right="147"/>
              <w:rPr>
                <w:sz w:val="24"/>
              </w:rPr>
            </w:pPr>
            <w:r w:rsidRPr="008021D5">
              <w:rPr>
                <w:sz w:val="24"/>
              </w:rPr>
              <w:t>для частини площі, що перевищує 100 кв. метрів</w:t>
            </w:r>
          </w:p>
        </w:tc>
        <w:tc>
          <w:tcPr>
            <w:tcW w:w="1596" w:type="dxa"/>
          </w:tcPr>
          <w:p w:rsidR="00620FAD" w:rsidRPr="008021D5" w:rsidRDefault="00620FAD" w:rsidP="00C31E2C">
            <w:pPr>
              <w:pStyle w:val="TableParagraph"/>
              <w:tabs>
                <w:tab w:val="left" w:pos="5280"/>
              </w:tabs>
              <w:spacing w:before="119"/>
              <w:ind w:right="147"/>
              <w:jc w:val="center"/>
              <w:rPr>
                <w:sz w:val="24"/>
              </w:rPr>
            </w:pPr>
            <w:r w:rsidRPr="008021D5">
              <w:rPr>
                <w:sz w:val="24"/>
              </w:rPr>
              <w:t>7</w:t>
            </w:r>
          </w:p>
        </w:tc>
      </w:tr>
    </w:tbl>
    <w:p w:rsidR="00620FAD" w:rsidRPr="008021D5" w:rsidRDefault="00620FAD" w:rsidP="00620FAD">
      <w:pPr>
        <w:pStyle w:val="a3"/>
        <w:tabs>
          <w:tab w:val="left" w:pos="5280"/>
        </w:tabs>
        <w:ind w:right="147"/>
        <w:rPr>
          <w:sz w:val="20"/>
        </w:rPr>
      </w:pPr>
    </w:p>
    <w:p w:rsidR="00620FAD" w:rsidRPr="008021D5" w:rsidRDefault="00620FAD" w:rsidP="00620FAD">
      <w:pPr>
        <w:pStyle w:val="a3"/>
        <w:tabs>
          <w:tab w:val="left" w:pos="5280"/>
        </w:tabs>
        <w:ind w:right="147"/>
        <w:rPr>
          <w:sz w:val="20"/>
        </w:rPr>
      </w:pPr>
    </w:p>
    <w:p w:rsidR="00620FAD" w:rsidRPr="008021D5" w:rsidRDefault="00620FAD" w:rsidP="00620FAD">
      <w:pPr>
        <w:pStyle w:val="a3"/>
        <w:tabs>
          <w:tab w:val="left" w:pos="5280"/>
        </w:tabs>
        <w:spacing w:before="7"/>
        <w:ind w:right="147"/>
        <w:rPr>
          <w:b/>
          <w:bCs/>
          <w:sz w:val="27"/>
        </w:rPr>
      </w:pPr>
      <w:r w:rsidRPr="008021D5">
        <w:rPr>
          <w:b/>
          <w:bCs/>
          <w:sz w:val="27"/>
        </w:rPr>
        <w:t xml:space="preserve">               Секретар міської ради                                        Наталія КОВАЛЬОВА </w:t>
      </w:r>
    </w:p>
    <w:p w:rsidR="00620FAD" w:rsidRPr="008021D5" w:rsidRDefault="00620FAD" w:rsidP="00620FAD">
      <w:pPr>
        <w:ind w:left="5760"/>
        <w:jc w:val="right"/>
        <w:rPr>
          <w:b/>
          <w:bCs/>
          <w:sz w:val="28"/>
          <w:szCs w:val="28"/>
        </w:rPr>
      </w:pPr>
      <w:r w:rsidRPr="008021D5">
        <w:rPr>
          <w:b/>
          <w:bCs/>
          <w:sz w:val="28"/>
          <w:szCs w:val="28"/>
        </w:rPr>
        <w:t xml:space="preserve">         </w:t>
      </w:r>
    </w:p>
    <w:p w:rsidR="00620FAD" w:rsidRPr="008021D5" w:rsidRDefault="00620FAD" w:rsidP="00620FAD">
      <w:pPr>
        <w:ind w:left="5760"/>
        <w:jc w:val="right"/>
        <w:rPr>
          <w:sz w:val="28"/>
          <w:szCs w:val="28"/>
        </w:rPr>
      </w:pPr>
    </w:p>
    <w:p w:rsidR="00620FAD" w:rsidRPr="008021D5" w:rsidRDefault="00620FAD" w:rsidP="00364D40">
      <w:pPr>
        <w:pStyle w:val="a5"/>
      </w:pPr>
    </w:p>
    <w:p w:rsidR="00620FAD" w:rsidRPr="008021D5" w:rsidRDefault="00620FAD" w:rsidP="00620FAD">
      <w:pPr>
        <w:ind w:left="5760"/>
        <w:jc w:val="right"/>
        <w:rPr>
          <w:sz w:val="28"/>
          <w:szCs w:val="28"/>
        </w:rPr>
      </w:pPr>
    </w:p>
    <w:p w:rsidR="00620FAD" w:rsidRPr="008021D5" w:rsidRDefault="00620FAD" w:rsidP="00620FAD">
      <w:pPr>
        <w:ind w:left="5760"/>
        <w:jc w:val="right"/>
        <w:rPr>
          <w:sz w:val="28"/>
          <w:szCs w:val="28"/>
        </w:rPr>
      </w:pPr>
    </w:p>
    <w:p w:rsidR="00620FAD" w:rsidRPr="008021D5" w:rsidRDefault="00620FAD" w:rsidP="00620FAD">
      <w:pPr>
        <w:ind w:left="5760"/>
        <w:jc w:val="right"/>
        <w:rPr>
          <w:sz w:val="28"/>
          <w:szCs w:val="28"/>
        </w:rPr>
      </w:pPr>
    </w:p>
    <w:p w:rsidR="00620FAD" w:rsidRPr="008021D5" w:rsidRDefault="00620FAD" w:rsidP="00620FAD">
      <w:pPr>
        <w:ind w:left="5760"/>
        <w:jc w:val="right"/>
        <w:rPr>
          <w:sz w:val="28"/>
          <w:szCs w:val="28"/>
        </w:rPr>
      </w:pPr>
    </w:p>
    <w:p w:rsidR="00620FAD" w:rsidRPr="008021D5" w:rsidRDefault="00620FAD" w:rsidP="00620FAD">
      <w:pPr>
        <w:ind w:left="5760"/>
        <w:jc w:val="right"/>
        <w:rPr>
          <w:sz w:val="28"/>
          <w:szCs w:val="28"/>
        </w:rPr>
      </w:pPr>
    </w:p>
    <w:p w:rsidR="00620FAD" w:rsidRPr="008021D5" w:rsidRDefault="00620FAD" w:rsidP="00620FAD">
      <w:pPr>
        <w:ind w:left="5760"/>
        <w:jc w:val="right"/>
        <w:rPr>
          <w:sz w:val="28"/>
          <w:szCs w:val="28"/>
        </w:rPr>
      </w:pPr>
    </w:p>
    <w:p w:rsidR="00620FAD" w:rsidRPr="008021D5" w:rsidRDefault="00620FAD" w:rsidP="00620FAD">
      <w:pPr>
        <w:ind w:left="5760"/>
        <w:jc w:val="right"/>
        <w:rPr>
          <w:sz w:val="28"/>
          <w:szCs w:val="28"/>
        </w:rPr>
      </w:pPr>
    </w:p>
    <w:p w:rsidR="00620FAD" w:rsidRPr="008021D5" w:rsidRDefault="00620FAD" w:rsidP="00620FAD">
      <w:pPr>
        <w:ind w:left="5760"/>
        <w:jc w:val="right"/>
        <w:rPr>
          <w:sz w:val="28"/>
          <w:szCs w:val="28"/>
        </w:rPr>
      </w:pPr>
    </w:p>
    <w:p w:rsidR="00364D40" w:rsidRPr="008021D5" w:rsidRDefault="00364D40" w:rsidP="00620FAD">
      <w:pPr>
        <w:ind w:left="5760"/>
        <w:jc w:val="right"/>
        <w:rPr>
          <w:sz w:val="28"/>
          <w:szCs w:val="28"/>
        </w:rPr>
      </w:pPr>
    </w:p>
    <w:p w:rsidR="00364D40" w:rsidRPr="008021D5" w:rsidRDefault="00364D40" w:rsidP="00620FAD">
      <w:pPr>
        <w:ind w:left="5760"/>
        <w:jc w:val="right"/>
        <w:rPr>
          <w:sz w:val="28"/>
          <w:szCs w:val="28"/>
        </w:rPr>
      </w:pPr>
    </w:p>
    <w:p w:rsidR="00364D40" w:rsidRPr="008021D5" w:rsidRDefault="00364D40" w:rsidP="00620FAD">
      <w:pPr>
        <w:ind w:left="5760"/>
        <w:jc w:val="right"/>
        <w:rPr>
          <w:sz w:val="28"/>
          <w:szCs w:val="28"/>
        </w:rPr>
      </w:pPr>
    </w:p>
    <w:p w:rsidR="00364D40" w:rsidRPr="008021D5" w:rsidRDefault="00364D40" w:rsidP="00620FAD">
      <w:pPr>
        <w:ind w:left="5760"/>
        <w:jc w:val="right"/>
        <w:rPr>
          <w:sz w:val="28"/>
          <w:szCs w:val="28"/>
        </w:rPr>
      </w:pPr>
    </w:p>
    <w:p w:rsidR="005205BC" w:rsidRPr="008021D5" w:rsidRDefault="005205BC" w:rsidP="00620FAD">
      <w:pPr>
        <w:tabs>
          <w:tab w:val="left" w:pos="5280"/>
        </w:tabs>
        <w:spacing w:before="90"/>
        <w:ind w:right="147"/>
        <w:jc w:val="right"/>
        <w:rPr>
          <w:sz w:val="24"/>
        </w:rPr>
      </w:pPr>
    </w:p>
    <w:p w:rsidR="00620FAD" w:rsidRPr="008021D5" w:rsidRDefault="00620FAD" w:rsidP="00620FAD">
      <w:pPr>
        <w:tabs>
          <w:tab w:val="left" w:pos="5280"/>
        </w:tabs>
        <w:spacing w:before="90"/>
        <w:ind w:right="147"/>
        <w:jc w:val="right"/>
        <w:rPr>
          <w:sz w:val="24"/>
        </w:rPr>
      </w:pPr>
      <w:r w:rsidRPr="008021D5">
        <w:rPr>
          <w:sz w:val="24"/>
        </w:rPr>
        <w:lastRenderedPageBreak/>
        <w:t xml:space="preserve">Додаток </w:t>
      </w:r>
      <w:r w:rsidR="005205BC" w:rsidRPr="008021D5">
        <w:rPr>
          <w:sz w:val="24"/>
        </w:rPr>
        <w:t>2</w:t>
      </w:r>
      <w:r w:rsidRPr="008021D5">
        <w:rPr>
          <w:sz w:val="24"/>
        </w:rPr>
        <w:t xml:space="preserve"> до Методики</w:t>
      </w:r>
    </w:p>
    <w:p w:rsidR="00620FAD" w:rsidRPr="008021D5" w:rsidRDefault="00620FAD" w:rsidP="00620FAD">
      <w:pPr>
        <w:pStyle w:val="a3"/>
        <w:tabs>
          <w:tab w:val="left" w:pos="5280"/>
        </w:tabs>
        <w:spacing w:before="3"/>
        <w:ind w:right="147"/>
        <w:rPr>
          <w:sz w:val="29"/>
        </w:rPr>
      </w:pPr>
    </w:p>
    <w:p w:rsidR="00620FAD" w:rsidRPr="008021D5" w:rsidRDefault="00620FAD" w:rsidP="00620FAD">
      <w:pPr>
        <w:tabs>
          <w:tab w:val="left" w:pos="5280"/>
        </w:tabs>
        <w:ind w:right="147"/>
        <w:jc w:val="right"/>
        <w:rPr>
          <w:sz w:val="24"/>
        </w:rPr>
      </w:pPr>
      <w:r w:rsidRPr="008021D5">
        <w:rPr>
          <w:spacing w:val="-1"/>
          <w:sz w:val="24"/>
        </w:rPr>
        <w:t>ЗАТВЕРДЖЕНО</w:t>
      </w:r>
    </w:p>
    <w:p w:rsidR="00620FAD" w:rsidRPr="008021D5" w:rsidRDefault="00620FAD" w:rsidP="00620FAD">
      <w:pPr>
        <w:tabs>
          <w:tab w:val="left" w:pos="5280"/>
        </w:tabs>
        <w:spacing w:before="60"/>
        <w:ind w:right="147"/>
        <w:jc w:val="right"/>
        <w:rPr>
          <w:sz w:val="24"/>
        </w:rPr>
      </w:pPr>
      <w:r w:rsidRPr="008021D5">
        <w:rPr>
          <w:sz w:val="24"/>
        </w:rPr>
        <w:t>Уповноважена особа</w:t>
      </w:r>
      <w:r w:rsidRPr="008021D5">
        <w:rPr>
          <w:spacing w:val="-6"/>
          <w:sz w:val="24"/>
        </w:rPr>
        <w:t xml:space="preserve"> </w:t>
      </w:r>
      <w:r w:rsidRPr="008021D5">
        <w:rPr>
          <w:sz w:val="24"/>
        </w:rPr>
        <w:t>орендодавця</w:t>
      </w:r>
    </w:p>
    <w:p w:rsidR="00620FAD" w:rsidRPr="008021D5" w:rsidRDefault="00620FAD" w:rsidP="00620FAD">
      <w:pPr>
        <w:pStyle w:val="a3"/>
        <w:tabs>
          <w:tab w:val="left" w:pos="5280"/>
        </w:tabs>
        <w:spacing w:before="11"/>
        <w:ind w:right="147"/>
        <w:rPr>
          <w:sz w:val="24"/>
        </w:rPr>
      </w:pPr>
      <w:r w:rsidRPr="008021D5">
        <w:rPr>
          <w:noProof/>
          <w:lang w:val="ru-RU" w:eastAsia="ru-RU" w:bidi="ar-SA"/>
        </w:rPr>
        <mc:AlternateContent>
          <mc:Choice Requires="wps">
            <w:drawing>
              <wp:anchor distT="0" distB="0" distL="0" distR="0" simplePos="0" relativeHeight="251659264" behindDoc="1" locked="0" layoutInCell="1" allowOverlap="1" wp14:anchorId="7C1E2986" wp14:editId="2C2BFA68">
                <wp:simplePos x="0" y="0"/>
                <wp:positionH relativeFrom="page">
                  <wp:posOffset>5040630</wp:posOffset>
                </wp:positionH>
                <wp:positionV relativeFrom="paragraph">
                  <wp:posOffset>210185</wp:posOffset>
                </wp:positionV>
                <wp:extent cx="1981200" cy="0"/>
                <wp:effectExtent l="11430" t="13335" r="7620" b="5715"/>
                <wp:wrapTopAndBottom/>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33CF0A5" id="Прямая соединительная линия 2"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6.9pt,16.55pt" to="552.9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K2/TAIAAFgEAAAOAAAAZHJzL2Uyb0RvYy54bWysVM2O0zAQviPxDpbv3SSllDbaFKGm5bLA&#10;Srs8gGs7jYVjW7a3aYWQgDPSPgKvwAGklRZ4hvSNGLs/2oULQvTgjj0zn7+Z+ZzTp+tGohW3TmhV&#10;4OwkxYgrqplQywK/vpz3Rhg5TxQjUite4A13+Onk4YPT1uS8r2stGbcIQJTLW1Pg2nuTJ4mjNW+I&#10;O9GGK3BW2jbEw9YuE2ZJC+iNTPppOkxabZmxmnLn4LTcOfEk4lcVp/5VVTnukSwwcPNxtXFdhDWZ&#10;nJJ8aYmpBd3TIP/AoiFCwaVHqJJ4gq6s+AOqEdRqpyt/QnWT6KoSlMcaoJos/a2ai5oYHmuB5jhz&#10;bJP7f7D05ercIsEK3MdIkQZG1H3evt9ed9+7L9trtP3Q/ey+dV+7m+5Hd7P9CPbt9hPYwdnd7o+v&#10;UT90sjUuB8CpOrehF3StLsyZpm8cUnpaE7XksaLLjYFrspCR3EsJG2eAz6J9oRnEkCuvY1vXlW0C&#10;JDQMreP0Nsfp8bVHFA6z8SgDSWBED76E5IdEY51/znWDglFgKVRoLMnJ6sz5QITkh5BwrPRcSBnF&#10;IRVqCzxMx8OY4LQULDhDmLPLxVRatCJBXvEXqwLP3TCrrxSLYDUnbLa3PRFyZ8PlUgU8KAXo7K2d&#10;ft6O0/FsNBsNeoP+cNYbpGXZezafDnrDefbkcfmonE7L7F2glg3yWjDGVWB30HI2+Dut7F/VToVH&#10;NR/bkNxHj/0Csof/SDrOMoxvJ4SFZptze5gxyDcG759aeB9392Df/SBMfgEAAP//AwBQSwMEFAAG&#10;AAgAAAAhAPjA283eAAAACgEAAA8AAABkcnMvZG93bnJldi54bWxMj01Lw0AQhu+C/2EZwZvdxKBN&#10;YzZFFIUeRGyL5212TGKysyG7bdJ/3yk96PH94J1n8uVkO3HAwTeOFMSzCARS6UxDlYLt5u0uBeGD&#10;JqM7R6jgiB6WxfVVrjPjRvrCwzpUgkfIZ1pBHUKfSenLGq32M9cjcfbjBqsDy6GSZtAjj9tO3kfR&#10;o7S6Ib5Q6x5faizb9d4q+Ejlq/tsv8vj77h5T9NVu5ivtkrd3kzPTyACTuGvDGd8RoeCmXZuT8aL&#10;TsF8kTB6UJAkMYhzIY4e2NldHFnk8v8LxQkAAP//AwBQSwECLQAUAAYACAAAACEAtoM4kv4AAADh&#10;AQAAEwAAAAAAAAAAAAAAAAAAAAAAW0NvbnRlbnRfVHlwZXNdLnhtbFBLAQItABQABgAIAAAAIQA4&#10;/SH/1gAAAJQBAAALAAAAAAAAAAAAAAAAAC8BAABfcmVscy8ucmVsc1BLAQItABQABgAIAAAAIQAz&#10;wK2/TAIAAFgEAAAOAAAAAAAAAAAAAAAAAC4CAABkcnMvZTJvRG9jLnhtbFBLAQItABQABgAIAAAA&#10;IQD4wNvN3gAAAAoBAAAPAAAAAAAAAAAAAAAAAKYEAABkcnMvZG93bnJldi54bWxQSwUGAAAAAAQA&#10;BADzAAAAsQUAAAAA&#10;" strokeweight=".48pt">
                <w10:wrap type="topAndBottom" anchorx="page"/>
              </v:line>
            </w:pict>
          </mc:Fallback>
        </mc:AlternateContent>
      </w:r>
    </w:p>
    <w:p w:rsidR="00620FAD" w:rsidRPr="008021D5" w:rsidRDefault="00620FAD" w:rsidP="00620FAD">
      <w:pPr>
        <w:tabs>
          <w:tab w:val="left" w:pos="5280"/>
          <w:tab w:val="left" w:pos="7021"/>
          <w:tab w:val="left" w:pos="9215"/>
        </w:tabs>
        <w:spacing w:before="31" w:line="292" w:lineRule="auto"/>
        <w:ind w:left="7298" w:right="147" w:hanging="735"/>
        <w:jc w:val="right"/>
        <w:rPr>
          <w:sz w:val="24"/>
        </w:rPr>
      </w:pPr>
      <w:r w:rsidRPr="008021D5">
        <w:rPr>
          <w:sz w:val="24"/>
        </w:rPr>
        <w:t>"</w:t>
      </w:r>
      <w:r w:rsidRPr="008021D5">
        <w:rPr>
          <w:sz w:val="24"/>
          <w:u w:val="single"/>
        </w:rPr>
        <w:t xml:space="preserve"> </w:t>
      </w:r>
      <w:r w:rsidRPr="008021D5">
        <w:rPr>
          <w:sz w:val="24"/>
          <w:u w:val="single"/>
        </w:rPr>
        <w:tab/>
      </w:r>
      <w:r w:rsidRPr="008021D5">
        <w:rPr>
          <w:sz w:val="24"/>
        </w:rPr>
        <w:t>"</w:t>
      </w:r>
      <w:r w:rsidRPr="008021D5">
        <w:rPr>
          <w:sz w:val="24"/>
          <w:u w:val="single"/>
        </w:rPr>
        <w:t xml:space="preserve">                </w:t>
      </w:r>
      <w:r w:rsidRPr="008021D5">
        <w:rPr>
          <w:sz w:val="24"/>
        </w:rPr>
        <w:t>20</w:t>
      </w:r>
      <w:r w:rsidRPr="008021D5">
        <w:rPr>
          <w:sz w:val="24"/>
          <w:u w:val="single"/>
        </w:rPr>
        <w:t xml:space="preserve"> </w:t>
      </w:r>
      <w:r w:rsidRPr="008021D5">
        <w:rPr>
          <w:spacing w:val="-3"/>
          <w:sz w:val="24"/>
        </w:rPr>
        <w:t>року</w:t>
      </w:r>
      <w:r w:rsidRPr="008021D5">
        <w:rPr>
          <w:sz w:val="24"/>
        </w:rPr>
        <w:t xml:space="preserve">         М. П. </w:t>
      </w:r>
    </w:p>
    <w:p w:rsidR="00620FAD" w:rsidRPr="008021D5" w:rsidRDefault="00620FAD" w:rsidP="00620FAD">
      <w:pPr>
        <w:tabs>
          <w:tab w:val="left" w:pos="5280"/>
        </w:tabs>
        <w:spacing w:before="178"/>
        <w:ind w:right="147"/>
        <w:jc w:val="center"/>
        <w:rPr>
          <w:b/>
          <w:sz w:val="24"/>
        </w:rPr>
      </w:pPr>
      <w:r w:rsidRPr="008021D5">
        <w:rPr>
          <w:b/>
          <w:sz w:val="24"/>
        </w:rPr>
        <w:t>РОЗРАХУНОК</w:t>
      </w:r>
    </w:p>
    <w:p w:rsidR="00620FAD" w:rsidRPr="008021D5" w:rsidRDefault="00620FAD" w:rsidP="00620FAD">
      <w:pPr>
        <w:tabs>
          <w:tab w:val="left" w:pos="5280"/>
        </w:tabs>
        <w:ind w:right="147"/>
        <w:jc w:val="center"/>
        <w:rPr>
          <w:b/>
          <w:sz w:val="24"/>
        </w:rPr>
      </w:pPr>
      <w:r w:rsidRPr="008021D5">
        <w:rPr>
          <w:b/>
          <w:sz w:val="24"/>
        </w:rPr>
        <w:t>орендної плати за базовий місяць</w:t>
      </w:r>
    </w:p>
    <w:p w:rsidR="00620FAD" w:rsidRPr="008021D5" w:rsidRDefault="00620FAD" w:rsidP="00620FAD">
      <w:pPr>
        <w:tabs>
          <w:tab w:val="left" w:pos="5280"/>
          <w:tab w:val="left" w:pos="9250"/>
        </w:tabs>
        <w:spacing w:before="60"/>
        <w:ind w:right="147"/>
        <w:jc w:val="center"/>
        <w:rPr>
          <w:sz w:val="24"/>
        </w:rPr>
      </w:pPr>
      <w:r w:rsidRPr="008021D5">
        <w:rPr>
          <w:sz w:val="24"/>
        </w:rPr>
        <w:t>Майно перебуває на</w:t>
      </w:r>
      <w:r w:rsidRPr="008021D5">
        <w:rPr>
          <w:spacing w:val="-9"/>
          <w:sz w:val="24"/>
        </w:rPr>
        <w:t xml:space="preserve"> </w:t>
      </w:r>
      <w:r w:rsidRPr="008021D5">
        <w:rPr>
          <w:sz w:val="24"/>
        </w:rPr>
        <w:t>балансі______________________________________</w:t>
      </w:r>
    </w:p>
    <w:p w:rsidR="00620FAD" w:rsidRPr="008021D5" w:rsidRDefault="00620FAD" w:rsidP="00620FAD">
      <w:pPr>
        <w:tabs>
          <w:tab w:val="left" w:pos="5280"/>
        </w:tabs>
        <w:ind w:right="147"/>
        <w:jc w:val="center"/>
        <w:rPr>
          <w:sz w:val="24"/>
        </w:rPr>
      </w:pPr>
      <w:r w:rsidRPr="008021D5">
        <w:rPr>
          <w:sz w:val="24"/>
        </w:rPr>
        <w:t xml:space="preserve">               (найменування балансоутримувача)</w:t>
      </w:r>
    </w:p>
    <w:p w:rsidR="00620FAD" w:rsidRPr="008021D5" w:rsidRDefault="00620FAD" w:rsidP="00620FAD">
      <w:pPr>
        <w:pStyle w:val="a3"/>
        <w:tabs>
          <w:tab w:val="left" w:pos="5280"/>
        </w:tabs>
        <w:spacing w:before="7"/>
        <w:ind w:right="147"/>
        <w:rPr>
          <w:sz w:val="26"/>
        </w:rPr>
      </w:pPr>
    </w:p>
    <w:tbl>
      <w:tblPr>
        <w:tblStyle w:val="TableNormal"/>
        <w:tblW w:w="9528" w:type="dxa"/>
        <w:tblInd w:w="261" w:type="dxa"/>
        <w:tblBorders>
          <w:top w:val="double" w:sz="2" w:space="0" w:color="9F9F9F"/>
          <w:left w:val="double" w:sz="2" w:space="0" w:color="9F9F9F"/>
          <w:bottom w:val="double" w:sz="2" w:space="0" w:color="9F9F9F"/>
          <w:right w:val="double" w:sz="2" w:space="0" w:color="9F9F9F"/>
          <w:insideH w:val="double" w:sz="2" w:space="0" w:color="9F9F9F"/>
          <w:insideV w:val="double" w:sz="2" w:space="0" w:color="9F9F9F"/>
        </w:tblBorders>
        <w:tblLayout w:type="fixed"/>
        <w:tblLook w:val="01E0" w:firstRow="1" w:lastRow="1" w:firstColumn="1" w:lastColumn="1" w:noHBand="0" w:noVBand="0"/>
      </w:tblPr>
      <w:tblGrid>
        <w:gridCol w:w="446"/>
        <w:gridCol w:w="1995"/>
        <w:gridCol w:w="1275"/>
        <w:gridCol w:w="2268"/>
        <w:gridCol w:w="1418"/>
        <w:gridCol w:w="992"/>
        <w:gridCol w:w="1134"/>
      </w:tblGrid>
      <w:tr w:rsidR="008021D5" w:rsidRPr="008021D5" w:rsidTr="00C31E2C">
        <w:trPr>
          <w:trHeight w:val="917"/>
        </w:trPr>
        <w:tc>
          <w:tcPr>
            <w:tcW w:w="446" w:type="dxa"/>
            <w:vMerge w:val="restart"/>
            <w:tcBorders>
              <w:left w:val="single" w:sz="6" w:space="0" w:color="EFEFEF"/>
            </w:tcBorders>
          </w:tcPr>
          <w:p w:rsidR="00620FAD" w:rsidRPr="008021D5" w:rsidRDefault="00620FAD" w:rsidP="00C31E2C">
            <w:pPr>
              <w:pStyle w:val="TableParagraph"/>
              <w:tabs>
                <w:tab w:val="left" w:pos="5280"/>
              </w:tabs>
              <w:ind w:left="146" w:right="147"/>
              <w:rPr>
                <w:sz w:val="24"/>
              </w:rPr>
            </w:pPr>
            <w:r w:rsidRPr="008021D5">
              <w:rPr>
                <w:w w:val="99"/>
                <w:sz w:val="24"/>
              </w:rPr>
              <w:t>N</w:t>
            </w:r>
          </w:p>
          <w:p w:rsidR="00620FAD" w:rsidRPr="008021D5" w:rsidRDefault="00620FAD" w:rsidP="00C31E2C">
            <w:pPr>
              <w:pStyle w:val="TableParagraph"/>
              <w:tabs>
                <w:tab w:val="left" w:pos="5280"/>
              </w:tabs>
              <w:spacing w:before="0"/>
              <w:ind w:left="88" w:right="147"/>
              <w:rPr>
                <w:sz w:val="24"/>
              </w:rPr>
            </w:pPr>
            <w:r w:rsidRPr="008021D5">
              <w:rPr>
                <w:sz w:val="24"/>
              </w:rPr>
              <w:t>з/п</w:t>
            </w:r>
          </w:p>
        </w:tc>
        <w:tc>
          <w:tcPr>
            <w:tcW w:w="1995" w:type="dxa"/>
            <w:vMerge w:val="restart"/>
          </w:tcPr>
          <w:p w:rsidR="00620FAD" w:rsidRPr="008021D5" w:rsidRDefault="00620FAD" w:rsidP="00C31E2C">
            <w:pPr>
              <w:pStyle w:val="TableParagraph"/>
              <w:tabs>
                <w:tab w:val="left" w:pos="5280"/>
              </w:tabs>
              <w:ind w:left="49" w:right="147" w:hanging="2"/>
              <w:jc w:val="center"/>
              <w:rPr>
                <w:sz w:val="24"/>
              </w:rPr>
            </w:pPr>
            <w:r w:rsidRPr="008021D5">
              <w:rPr>
                <w:sz w:val="24"/>
              </w:rPr>
              <w:t>Назва та місцезнаходження об'єкта оренди</w:t>
            </w:r>
          </w:p>
        </w:tc>
        <w:tc>
          <w:tcPr>
            <w:tcW w:w="1275" w:type="dxa"/>
            <w:vMerge w:val="restart"/>
          </w:tcPr>
          <w:p w:rsidR="00620FAD" w:rsidRPr="008021D5" w:rsidRDefault="00620FAD" w:rsidP="00C31E2C">
            <w:pPr>
              <w:pStyle w:val="TableParagraph"/>
              <w:tabs>
                <w:tab w:val="left" w:pos="5280"/>
              </w:tabs>
              <w:spacing w:before="48" w:line="235" w:lineRule="auto"/>
              <w:ind w:left="52" w:right="147" w:hanging="1"/>
              <w:jc w:val="center"/>
              <w:rPr>
                <w:sz w:val="16"/>
              </w:rPr>
            </w:pPr>
            <w:r w:rsidRPr="008021D5">
              <w:rPr>
                <w:sz w:val="24"/>
              </w:rPr>
              <w:t xml:space="preserve">Площа об'єкта оренди, </w:t>
            </w:r>
            <w:r w:rsidRPr="008021D5">
              <w:rPr>
                <w:position w:val="-8"/>
                <w:sz w:val="24"/>
              </w:rPr>
              <w:t xml:space="preserve">м </w:t>
            </w:r>
            <w:r w:rsidRPr="008021D5">
              <w:rPr>
                <w:sz w:val="16"/>
              </w:rPr>
              <w:t>2</w:t>
            </w:r>
          </w:p>
        </w:tc>
        <w:tc>
          <w:tcPr>
            <w:tcW w:w="2268" w:type="dxa"/>
            <w:vMerge w:val="restart"/>
          </w:tcPr>
          <w:p w:rsidR="00620FAD" w:rsidRPr="008021D5" w:rsidRDefault="00620FAD" w:rsidP="00C31E2C">
            <w:pPr>
              <w:pStyle w:val="TableParagraph"/>
              <w:tabs>
                <w:tab w:val="left" w:pos="5280"/>
              </w:tabs>
              <w:ind w:left="263" w:right="147" w:hanging="118"/>
              <w:rPr>
                <w:sz w:val="24"/>
              </w:rPr>
            </w:pPr>
            <w:r w:rsidRPr="008021D5">
              <w:rPr>
                <w:sz w:val="24"/>
              </w:rPr>
              <w:t>Вартість об'єкта оренди за незалежною оцінкою на</w:t>
            </w:r>
          </w:p>
          <w:p w:rsidR="00620FAD" w:rsidRPr="008021D5" w:rsidRDefault="00620FAD" w:rsidP="00C31E2C">
            <w:pPr>
              <w:pStyle w:val="TableParagraph"/>
              <w:tabs>
                <w:tab w:val="left" w:pos="510"/>
                <w:tab w:val="left" w:pos="1804"/>
                <w:tab w:val="left" w:pos="2464"/>
                <w:tab w:val="left" w:pos="5280"/>
              </w:tabs>
              <w:spacing w:before="0"/>
              <w:ind w:left="52" w:right="147"/>
              <w:rPr>
                <w:sz w:val="24"/>
              </w:rPr>
            </w:pPr>
            <w:r w:rsidRPr="008021D5">
              <w:rPr>
                <w:sz w:val="24"/>
              </w:rPr>
              <w:t>"</w:t>
            </w:r>
            <w:r w:rsidRPr="008021D5">
              <w:rPr>
                <w:sz w:val="24"/>
                <w:u w:val="single"/>
              </w:rPr>
              <w:t xml:space="preserve"> </w:t>
            </w:r>
            <w:r w:rsidRPr="008021D5">
              <w:rPr>
                <w:sz w:val="24"/>
                <w:u w:val="single"/>
              </w:rPr>
              <w:tab/>
            </w:r>
            <w:r w:rsidRPr="008021D5">
              <w:rPr>
                <w:sz w:val="24"/>
              </w:rPr>
              <w:t>"</w:t>
            </w:r>
            <w:r w:rsidRPr="008021D5">
              <w:rPr>
                <w:sz w:val="24"/>
                <w:u w:val="single"/>
              </w:rPr>
              <w:t xml:space="preserve"> ____</w:t>
            </w:r>
            <w:r w:rsidRPr="008021D5">
              <w:rPr>
                <w:sz w:val="24"/>
              </w:rPr>
              <w:t>20__року</w:t>
            </w:r>
          </w:p>
        </w:tc>
        <w:tc>
          <w:tcPr>
            <w:tcW w:w="1418" w:type="dxa"/>
            <w:tcBorders>
              <w:left w:val="double" w:sz="2" w:space="0" w:color="EFEFEF"/>
            </w:tcBorders>
          </w:tcPr>
          <w:p w:rsidR="00620FAD" w:rsidRPr="008021D5" w:rsidRDefault="00620FAD" w:rsidP="00C31E2C">
            <w:pPr>
              <w:pStyle w:val="TableParagraph"/>
              <w:tabs>
                <w:tab w:val="left" w:pos="5280"/>
              </w:tabs>
              <w:ind w:left="65" w:right="147" w:firstLine="103"/>
              <w:rPr>
                <w:sz w:val="24"/>
              </w:rPr>
            </w:pPr>
            <w:r w:rsidRPr="008021D5">
              <w:rPr>
                <w:sz w:val="24"/>
              </w:rPr>
              <w:t>Орендна ставка*, %</w:t>
            </w:r>
          </w:p>
        </w:tc>
        <w:tc>
          <w:tcPr>
            <w:tcW w:w="2126" w:type="dxa"/>
            <w:gridSpan w:val="2"/>
            <w:tcBorders>
              <w:right w:val="single" w:sz="6" w:space="0" w:color="9F9F9F"/>
            </w:tcBorders>
          </w:tcPr>
          <w:p w:rsidR="00620FAD" w:rsidRPr="008021D5" w:rsidRDefault="00620FAD" w:rsidP="00C31E2C">
            <w:pPr>
              <w:pStyle w:val="TableParagraph"/>
              <w:tabs>
                <w:tab w:val="left" w:pos="5280"/>
              </w:tabs>
              <w:ind w:left="143" w:right="147"/>
              <w:jc w:val="center"/>
              <w:rPr>
                <w:sz w:val="24"/>
              </w:rPr>
            </w:pPr>
            <w:r w:rsidRPr="008021D5">
              <w:rPr>
                <w:sz w:val="24"/>
              </w:rPr>
              <w:t>Орендна плата за базовий місяць</w:t>
            </w:r>
          </w:p>
        </w:tc>
      </w:tr>
      <w:tr w:rsidR="008021D5" w:rsidRPr="008021D5" w:rsidTr="00C31E2C">
        <w:trPr>
          <w:trHeight w:val="1469"/>
        </w:trPr>
        <w:tc>
          <w:tcPr>
            <w:tcW w:w="446" w:type="dxa"/>
            <w:vMerge/>
            <w:tcBorders>
              <w:top w:val="nil"/>
              <w:left w:val="single" w:sz="6" w:space="0" w:color="EFEFEF"/>
            </w:tcBorders>
          </w:tcPr>
          <w:p w:rsidR="00620FAD" w:rsidRPr="008021D5" w:rsidRDefault="00620FAD" w:rsidP="00C31E2C">
            <w:pPr>
              <w:tabs>
                <w:tab w:val="left" w:pos="5280"/>
              </w:tabs>
              <w:ind w:right="147"/>
              <w:rPr>
                <w:sz w:val="2"/>
                <w:szCs w:val="2"/>
              </w:rPr>
            </w:pPr>
          </w:p>
        </w:tc>
        <w:tc>
          <w:tcPr>
            <w:tcW w:w="1995" w:type="dxa"/>
            <w:vMerge/>
            <w:tcBorders>
              <w:top w:val="nil"/>
            </w:tcBorders>
          </w:tcPr>
          <w:p w:rsidR="00620FAD" w:rsidRPr="008021D5" w:rsidRDefault="00620FAD" w:rsidP="00C31E2C">
            <w:pPr>
              <w:tabs>
                <w:tab w:val="left" w:pos="5280"/>
              </w:tabs>
              <w:ind w:right="147"/>
              <w:rPr>
                <w:sz w:val="2"/>
                <w:szCs w:val="2"/>
              </w:rPr>
            </w:pPr>
          </w:p>
        </w:tc>
        <w:tc>
          <w:tcPr>
            <w:tcW w:w="1275" w:type="dxa"/>
            <w:vMerge/>
            <w:tcBorders>
              <w:top w:val="nil"/>
            </w:tcBorders>
          </w:tcPr>
          <w:p w:rsidR="00620FAD" w:rsidRPr="008021D5" w:rsidRDefault="00620FAD" w:rsidP="00C31E2C">
            <w:pPr>
              <w:tabs>
                <w:tab w:val="left" w:pos="5280"/>
              </w:tabs>
              <w:ind w:right="147"/>
              <w:rPr>
                <w:sz w:val="2"/>
                <w:szCs w:val="2"/>
              </w:rPr>
            </w:pPr>
          </w:p>
        </w:tc>
        <w:tc>
          <w:tcPr>
            <w:tcW w:w="2268" w:type="dxa"/>
            <w:vMerge/>
            <w:tcBorders>
              <w:top w:val="nil"/>
            </w:tcBorders>
          </w:tcPr>
          <w:p w:rsidR="00620FAD" w:rsidRPr="008021D5" w:rsidRDefault="00620FAD" w:rsidP="00C31E2C">
            <w:pPr>
              <w:tabs>
                <w:tab w:val="left" w:pos="5280"/>
              </w:tabs>
              <w:ind w:right="147"/>
              <w:rPr>
                <w:sz w:val="2"/>
                <w:szCs w:val="2"/>
              </w:rPr>
            </w:pPr>
          </w:p>
        </w:tc>
        <w:tc>
          <w:tcPr>
            <w:tcW w:w="1418" w:type="dxa"/>
            <w:tcBorders>
              <w:bottom w:val="double" w:sz="1" w:space="0" w:color="000000"/>
            </w:tcBorders>
          </w:tcPr>
          <w:p w:rsidR="00620FAD" w:rsidRPr="008021D5" w:rsidRDefault="00620FAD" w:rsidP="00C31E2C">
            <w:pPr>
              <w:pStyle w:val="TableParagraph"/>
              <w:tabs>
                <w:tab w:val="left" w:pos="5280"/>
              </w:tabs>
              <w:spacing w:before="0"/>
              <w:ind w:right="147"/>
              <w:rPr>
                <w:sz w:val="24"/>
              </w:rPr>
            </w:pPr>
          </w:p>
        </w:tc>
        <w:tc>
          <w:tcPr>
            <w:tcW w:w="992" w:type="dxa"/>
          </w:tcPr>
          <w:p w:rsidR="00620FAD" w:rsidRPr="008021D5" w:rsidRDefault="00620FAD" w:rsidP="00C31E2C">
            <w:pPr>
              <w:pStyle w:val="TableParagraph"/>
              <w:tabs>
                <w:tab w:val="left" w:pos="5280"/>
              </w:tabs>
              <w:ind w:left="50" w:right="147" w:hanging="2"/>
              <w:jc w:val="center"/>
              <w:rPr>
                <w:sz w:val="24"/>
              </w:rPr>
            </w:pPr>
            <w:r w:rsidRPr="008021D5">
              <w:rPr>
                <w:sz w:val="24"/>
              </w:rPr>
              <w:t>назва місяця, рік</w:t>
            </w:r>
          </w:p>
        </w:tc>
        <w:tc>
          <w:tcPr>
            <w:tcW w:w="1134" w:type="dxa"/>
            <w:tcBorders>
              <w:right w:val="single" w:sz="6" w:space="0" w:color="9F9F9F"/>
            </w:tcBorders>
          </w:tcPr>
          <w:p w:rsidR="00620FAD" w:rsidRPr="008021D5" w:rsidRDefault="00620FAD" w:rsidP="00C31E2C">
            <w:pPr>
              <w:pStyle w:val="TableParagraph"/>
              <w:tabs>
                <w:tab w:val="left" w:pos="5280"/>
              </w:tabs>
              <w:ind w:left="52" w:right="147"/>
              <w:jc w:val="center"/>
              <w:rPr>
                <w:sz w:val="24"/>
              </w:rPr>
            </w:pPr>
            <w:r w:rsidRPr="008021D5">
              <w:rPr>
                <w:sz w:val="24"/>
              </w:rPr>
              <w:t>орендна плата без ПДВ**, грн</w:t>
            </w:r>
          </w:p>
        </w:tc>
      </w:tr>
      <w:tr w:rsidR="00620FAD" w:rsidRPr="008021D5" w:rsidTr="00C31E2C">
        <w:trPr>
          <w:trHeight w:val="365"/>
        </w:trPr>
        <w:tc>
          <w:tcPr>
            <w:tcW w:w="446" w:type="dxa"/>
            <w:tcBorders>
              <w:left w:val="single" w:sz="6" w:space="0" w:color="EFEFEF"/>
            </w:tcBorders>
          </w:tcPr>
          <w:p w:rsidR="00620FAD" w:rsidRPr="008021D5" w:rsidRDefault="00620FAD" w:rsidP="00C31E2C">
            <w:pPr>
              <w:pStyle w:val="TableParagraph"/>
              <w:tabs>
                <w:tab w:val="left" w:pos="5280"/>
              </w:tabs>
              <w:ind w:left="172" w:right="147"/>
              <w:rPr>
                <w:sz w:val="24"/>
              </w:rPr>
            </w:pPr>
            <w:r w:rsidRPr="008021D5">
              <w:rPr>
                <w:sz w:val="24"/>
              </w:rPr>
              <w:t>1</w:t>
            </w:r>
          </w:p>
        </w:tc>
        <w:tc>
          <w:tcPr>
            <w:tcW w:w="1995" w:type="dxa"/>
          </w:tcPr>
          <w:p w:rsidR="00620FAD" w:rsidRPr="008021D5" w:rsidRDefault="00620FAD" w:rsidP="00C31E2C">
            <w:pPr>
              <w:pStyle w:val="TableParagraph"/>
              <w:tabs>
                <w:tab w:val="left" w:pos="5280"/>
              </w:tabs>
              <w:ind w:left="9" w:right="147"/>
              <w:jc w:val="center"/>
              <w:rPr>
                <w:sz w:val="24"/>
              </w:rPr>
            </w:pPr>
            <w:r w:rsidRPr="008021D5">
              <w:rPr>
                <w:sz w:val="24"/>
              </w:rPr>
              <w:t>2</w:t>
            </w:r>
          </w:p>
        </w:tc>
        <w:tc>
          <w:tcPr>
            <w:tcW w:w="1275" w:type="dxa"/>
          </w:tcPr>
          <w:p w:rsidR="00620FAD" w:rsidRPr="008021D5" w:rsidRDefault="00620FAD" w:rsidP="00C31E2C">
            <w:pPr>
              <w:pStyle w:val="TableParagraph"/>
              <w:tabs>
                <w:tab w:val="left" w:pos="5280"/>
              </w:tabs>
              <w:ind w:left="18" w:right="147"/>
              <w:jc w:val="center"/>
              <w:rPr>
                <w:sz w:val="24"/>
              </w:rPr>
            </w:pPr>
            <w:r w:rsidRPr="008021D5">
              <w:rPr>
                <w:sz w:val="24"/>
              </w:rPr>
              <w:t>3</w:t>
            </w:r>
          </w:p>
        </w:tc>
        <w:tc>
          <w:tcPr>
            <w:tcW w:w="2268" w:type="dxa"/>
          </w:tcPr>
          <w:p w:rsidR="00620FAD" w:rsidRPr="008021D5" w:rsidRDefault="00620FAD" w:rsidP="00C31E2C">
            <w:pPr>
              <w:pStyle w:val="TableParagraph"/>
              <w:tabs>
                <w:tab w:val="left" w:pos="5280"/>
              </w:tabs>
              <w:ind w:left="12" w:right="147"/>
              <w:jc w:val="center"/>
              <w:rPr>
                <w:sz w:val="24"/>
              </w:rPr>
            </w:pPr>
            <w:r w:rsidRPr="008021D5">
              <w:rPr>
                <w:sz w:val="24"/>
              </w:rPr>
              <w:t>4</w:t>
            </w:r>
          </w:p>
        </w:tc>
        <w:tc>
          <w:tcPr>
            <w:tcW w:w="1418" w:type="dxa"/>
            <w:tcBorders>
              <w:top w:val="double" w:sz="1" w:space="0" w:color="000000"/>
            </w:tcBorders>
          </w:tcPr>
          <w:p w:rsidR="00620FAD" w:rsidRPr="008021D5" w:rsidRDefault="00620FAD" w:rsidP="00C31E2C">
            <w:pPr>
              <w:pStyle w:val="TableParagraph"/>
              <w:tabs>
                <w:tab w:val="left" w:pos="5280"/>
              </w:tabs>
              <w:spacing w:before="0"/>
              <w:ind w:right="147"/>
              <w:rPr>
                <w:sz w:val="24"/>
              </w:rPr>
            </w:pPr>
          </w:p>
        </w:tc>
        <w:tc>
          <w:tcPr>
            <w:tcW w:w="992" w:type="dxa"/>
          </w:tcPr>
          <w:p w:rsidR="00620FAD" w:rsidRPr="008021D5" w:rsidRDefault="00620FAD" w:rsidP="00C31E2C">
            <w:pPr>
              <w:pStyle w:val="TableParagraph"/>
              <w:tabs>
                <w:tab w:val="left" w:pos="5280"/>
              </w:tabs>
              <w:ind w:left="10" w:right="147"/>
              <w:jc w:val="center"/>
              <w:rPr>
                <w:sz w:val="24"/>
              </w:rPr>
            </w:pPr>
            <w:r w:rsidRPr="008021D5">
              <w:rPr>
                <w:sz w:val="24"/>
              </w:rPr>
              <w:t>7</w:t>
            </w:r>
          </w:p>
        </w:tc>
        <w:tc>
          <w:tcPr>
            <w:tcW w:w="1134" w:type="dxa"/>
            <w:tcBorders>
              <w:right w:val="single" w:sz="6" w:space="0" w:color="9F9F9F"/>
            </w:tcBorders>
          </w:tcPr>
          <w:p w:rsidR="00620FAD" w:rsidRPr="008021D5" w:rsidRDefault="00620FAD" w:rsidP="00C31E2C">
            <w:pPr>
              <w:pStyle w:val="TableParagraph"/>
              <w:tabs>
                <w:tab w:val="left" w:pos="5280"/>
              </w:tabs>
              <w:ind w:right="147"/>
              <w:jc w:val="center"/>
              <w:rPr>
                <w:sz w:val="24"/>
              </w:rPr>
            </w:pPr>
            <w:r w:rsidRPr="008021D5">
              <w:rPr>
                <w:sz w:val="24"/>
              </w:rPr>
              <w:t>8</w:t>
            </w:r>
          </w:p>
        </w:tc>
      </w:tr>
    </w:tbl>
    <w:p w:rsidR="00620FAD" w:rsidRPr="008021D5" w:rsidRDefault="00620FAD" w:rsidP="00620FAD">
      <w:pPr>
        <w:pStyle w:val="a3"/>
        <w:tabs>
          <w:tab w:val="left" w:pos="5280"/>
        </w:tabs>
        <w:spacing w:before="4"/>
        <w:ind w:right="147"/>
        <w:rPr>
          <w:sz w:val="26"/>
        </w:rPr>
      </w:pPr>
    </w:p>
    <w:p w:rsidR="00620FAD" w:rsidRPr="008021D5" w:rsidRDefault="00620FAD" w:rsidP="00620FAD">
      <w:pPr>
        <w:tabs>
          <w:tab w:val="left" w:pos="5280"/>
        </w:tabs>
        <w:spacing w:before="1"/>
        <w:ind w:left="342" w:right="147"/>
        <w:jc w:val="both"/>
        <w:rPr>
          <w:sz w:val="24"/>
        </w:rPr>
      </w:pPr>
      <w:r w:rsidRPr="008021D5">
        <w:rPr>
          <w:sz w:val="24"/>
        </w:rPr>
        <w:t>* Орендна ставка визначається на підставі цільового призначення згідно із Додатком 1 до цієї Методики.</w:t>
      </w:r>
    </w:p>
    <w:p w:rsidR="00620FAD" w:rsidRPr="008021D5" w:rsidRDefault="00620FAD" w:rsidP="00620FAD">
      <w:pPr>
        <w:tabs>
          <w:tab w:val="left" w:pos="5280"/>
        </w:tabs>
        <w:ind w:left="342" w:right="147" w:firstLine="180"/>
        <w:jc w:val="both"/>
        <w:rPr>
          <w:sz w:val="24"/>
        </w:rPr>
      </w:pPr>
      <w:r w:rsidRPr="008021D5">
        <w:rPr>
          <w:sz w:val="24"/>
        </w:rPr>
        <w:t>Якщо між датою визначення орендної плати за базовий місяць і датою підписання акту приймання-передавання Майна минуло більше ніж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620FAD" w:rsidRPr="008021D5" w:rsidRDefault="00620FAD" w:rsidP="00620FAD">
      <w:pPr>
        <w:pStyle w:val="a3"/>
        <w:tabs>
          <w:tab w:val="left" w:pos="5280"/>
        </w:tabs>
        <w:spacing w:before="5"/>
        <w:ind w:right="147"/>
        <w:rPr>
          <w:sz w:val="24"/>
        </w:rPr>
      </w:pPr>
    </w:p>
    <w:p w:rsidR="00620FAD" w:rsidRPr="008021D5" w:rsidRDefault="00620FAD" w:rsidP="00620FAD">
      <w:pPr>
        <w:tabs>
          <w:tab w:val="left" w:pos="816"/>
          <w:tab w:val="left" w:pos="2630"/>
          <w:tab w:val="left" w:pos="3774"/>
          <w:tab w:val="left" w:pos="4596"/>
          <w:tab w:val="left" w:pos="5280"/>
          <w:tab w:val="left" w:pos="6191"/>
          <w:tab w:val="left" w:pos="7524"/>
          <w:tab w:val="left" w:pos="8002"/>
          <w:tab w:val="left" w:pos="8848"/>
        </w:tabs>
        <w:ind w:left="342" w:right="147"/>
        <w:rPr>
          <w:sz w:val="24"/>
        </w:rPr>
      </w:pPr>
      <w:r w:rsidRPr="008021D5">
        <w:rPr>
          <w:sz w:val="24"/>
        </w:rPr>
        <w:t>**</w:t>
      </w:r>
      <w:r w:rsidRPr="008021D5">
        <w:rPr>
          <w:sz w:val="24"/>
        </w:rPr>
        <w:tab/>
        <w:t>Оподаткування</w:t>
      </w:r>
      <w:r w:rsidRPr="008021D5">
        <w:rPr>
          <w:sz w:val="24"/>
        </w:rPr>
        <w:tab/>
        <w:t>орендної</w:t>
      </w:r>
      <w:r w:rsidRPr="008021D5">
        <w:rPr>
          <w:sz w:val="24"/>
        </w:rPr>
        <w:tab/>
        <w:t>плати</w:t>
      </w:r>
      <w:r w:rsidRPr="008021D5">
        <w:rPr>
          <w:sz w:val="24"/>
        </w:rPr>
        <w:tab/>
        <w:t>здійснюється</w:t>
      </w:r>
      <w:r w:rsidRPr="008021D5">
        <w:rPr>
          <w:sz w:val="24"/>
        </w:rPr>
        <w:tab/>
        <w:t>відповідно</w:t>
      </w:r>
      <w:r w:rsidRPr="008021D5">
        <w:rPr>
          <w:sz w:val="24"/>
        </w:rPr>
        <w:tab/>
        <w:t>до</w:t>
      </w:r>
      <w:r w:rsidRPr="008021D5">
        <w:rPr>
          <w:sz w:val="24"/>
        </w:rPr>
        <w:tab/>
        <w:t>вимог</w:t>
      </w:r>
      <w:r w:rsidRPr="008021D5">
        <w:rPr>
          <w:sz w:val="24"/>
        </w:rPr>
        <w:tab/>
      </w:r>
      <w:r w:rsidRPr="008021D5">
        <w:rPr>
          <w:spacing w:val="-3"/>
          <w:sz w:val="24"/>
        </w:rPr>
        <w:t xml:space="preserve">чинного </w:t>
      </w:r>
      <w:r w:rsidRPr="008021D5">
        <w:rPr>
          <w:sz w:val="24"/>
        </w:rPr>
        <w:t>законодавства.</w:t>
      </w:r>
    </w:p>
    <w:p w:rsidR="00620FAD" w:rsidRPr="008021D5" w:rsidRDefault="00620FAD" w:rsidP="00620FAD">
      <w:pPr>
        <w:pStyle w:val="a3"/>
        <w:tabs>
          <w:tab w:val="left" w:pos="5280"/>
        </w:tabs>
        <w:ind w:right="147"/>
        <w:rPr>
          <w:sz w:val="20"/>
        </w:rPr>
      </w:pPr>
    </w:p>
    <w:p w:rsidR="00620FAD" w:rsidRPr="008021D5" w:rsidRDefault="00620FAD" w:rsidP="00620FAD">
      <w:pPr>
        <w:pStyle w:val="a3"/>
        <w:tabs>
          <w:tab w:val="left" w:pos="5280"/>
        </w:tabs>
        <w:ind w:right="147"/>
        <w:rPr>
          <w:sz w:val="20"/>
        </w:rPr>
      </w:pPr>
    </w:p>
    <w:p w:rsidR="00620FAD" w:rsidRPr="008021D5" w:rsidRDefault="00620FAD" w:rsidP="00620FAD">
      <w:pPr>
        <w:pStyle w:val="a3"/>
        <w:tabs>
          <w:tab w:val="left" w:pos="5280"/>
        </w:tabs>
        <w:ind w:right="147"/>
        <w:rPr>
          <w:sz w:val="20"/>
        </w:rPr>
      </w:pPr>
    </w:p>
    <w:p w:rsidR="00620FAD" w:rsidRPr="008021D5" w:rsidRDefault="00620FAD" w:rsidP="00620FAD">
      <w:pPr>
        <w:pStyle w:val="a3"/>
        <w:tabs>
          <w:tab w:val="left" w:pos="5280"/>
        </w:tabs>
        <w:spacing w:before="3"/>
        <w:ind w:right="147"/>
        <w:rPr>
          <w:sz w:val="22"/>
        </w:rPr>
      </w:pPr>
    </w:p>
    <w:tbl>
      <w:tblPr>
        <w:tblStyle w:val="TableNormal"/>
        <w:tblW w:w="0" w:type="auto"/>
        <w:tblInd w:w="149" w:type="dxa"/>
        <w:tblLayout w:type="fixed"/>
        <w:tblLook w:val="01E0" w:firstRow="1" w:lastRow="1" w:firstColumn="1" w:lastColumn="1" w:noHBand="0" w:noVBand="0"/>
      </w:tblPr>
      <w:tblGrid>
        <w:gridCol w:w="3115"/>
        <w:gridCol w:w="2638"/>
        <w:gridCol w:w="3626"/>
      </w:tblGrid>
      <w:tr w:rsidR="008021D5" w:rsidRPr="008021D5" w:rsidTr="00C31E2C">
        <w:trPr>
          <w:trHeight w:val="629"/>
        </w:trPr>
        <w:tc>
          <w:tcPr>
            <w:tcW w:w="3115" w:type="dxa"/>
          </w:tcPr>
          <w:p w:rsidR="00620FAD" w:rsidRPr="008021D5" w:rsidRDefault="00620FAD" w:rsidP="00C31E2C">
            <w:pPr>
              <w:pStyle w:val="TableParagraph"/>
              <w:tabs>
                <w:tab w:val="left" w:pos="5280"/>
              </w:tabs>
              <w:spacing w:before="0"/>
              <w:ind w:left="200" w:right="147"/>
              <w:rPr>
                <w:sz w:val="24"/>
              </w:rPr>
            </w:pPr>
            <w:r w:rsidRPr="008021D5">
              <w:rPr>
                <w:sz w:val="24"/>
              </w:rPr>
              <w:t>Уповноважена особа оренд</w:t>
            </w:r>
            <w:r w:rsidR="00EC4523" w:rsidRPr="008021D5">
              <w:rPr>
                <w:sz w:val="24"/>
              </w:rPr>
              <w:t>аря</w:t>
            </w:r>
          </w:p>
        </w:tc>
        <w:tc>
          <w:tcPr>
            <w:tcW w:w="2638" w:type="dxa"/>
          </w:tcPr>
          <w:p w:rsidR="00620FAD" w:rsidRPr="008021D5" w:rsidRDefault="00620FAD" w:rsidP="00C31E2C">
            <w:pPr>
              <w:pStyle w:val="TableParagraph"/>
              <w:tabs>
                <w:tab w:val="left" w:pos="1660"/>
                <w:tab w:val="left" w:pos="5280"/>
              </w:tabs>
              <w:spacing w:before="0" w:line="266" w:lineRule="exact"/>
              <w:ind w:left="285" w:right="147"/>
              <w:jc w:val="center"/>
              <w:rPr>
                <w:sz w:val="24"/>
              </w:rPr>
            </w:pPr>
            <w:r w:rsidRPr="008021D5">
              <w:rPr>
                <w:sz w:val="24"/>
                <w:u w:val="single"/>
              </w:rPr>
              <w:t xml:space="preserve"> </w:t>
            </w:r>
            <w:r w:rsidRPr="008021D5">
              <w:rPr>
                <w:sz w:val="24"/>
                <w:u w:val="single"/>
              </w:rPr>
              <w:tab/>
            </w:r>
          </w:p>
          <w:p w:rsidR="00620FAD" w:rsidRPr="008021D5" w:rsidRDefault="00620FAD" w:rsidP="00C31E2C">
            <w:pPr>
              <w:pStyle w:val="TableParagraph"/>
              <w:tabs>
                <w:tab w:val="left" w:pos="5280"/>
              </w:tabs>
              <w:spacing w:before="0"/>
              <w:ind w:left="233" w:right="147"/>
              <w:jc w:val="center"/>
              <w:rPr>
                <w:sz w:val="24"/>
              </w:rPr>
            </w:pPr>
            <w:r w:rsidRPr="008021D5">
              <w:rPr>
                <w:sz w:val="24"/>
              </w:rPr>
              <w:t>(підпис)</w:t>
            </w:r>
          </w:p>
        </w:tc>
        <w:tc>
          <w:tcPr>
            <w:tcW w:w="3626" w:type="dxa"/>
          </w:tcPr>
          <w:p w:rsidR="00620FAD" w:rsidRPr="008021D5" w:rsidRDefault="00620FAD" w:rsidP="00C31E2C">
            <w:pPr>
              <w:pStyle w:val="TableParagraph"/>
              <w:tabs>
                <w:tab w:val="left" w:pos="3358"/>
                <w:tab w:val="left" w:pos="5280"/>
              </w:tabs>
              <w:spacing w:before="0" w:line="266" w:lineRule="exact"/>
              <w:ind w:left="663" w:right="147"/>
              <w:rPr>
                <w:sz w:val="24"/>
              </w:rPr>
            </w:pPr>
            <w:r w:rsidRPr="008021D5">
              <w:rPr>
                <w:sz w:val="24"/>
                <w:u w:val="single"/>
              </w:rPr>
              <w:t xml:space="preserve"> </w:t>
            </w:r>
            <w:r w:rsidRPr="008021D5">
              <w:rPr>
                <w:sz w:val="24"/>
                <w:u w:val="single"/>
              </w:rPr>
              <w:tab/>
            </w:r>
          </w:p>
          <w:p w:rsidR="00620FAD" w:rsidRPr="008021D5" w:rsidRDefault="00620FAD" w:rsidP="00C31E2C">
            <w:pPr>
              <w:pStyle w:val="TableParagraph"/>
              <w:tabs>
                <w:tab w:val="left" w:pos="5280"/>
              </w:tabs>
              <w:spacing w:before="0"/>
              <w:ind w:left="543" w:right="147"/>
              <w:rPr>
                <w:sz w:val="24"/>
              </w:rPr>
            </w:pPr>
            <w:r w:rsidRPr="008021D5">
              <w:rPr>
                <w:sz w:val="24"/>
              </w:rPr>
              <w:t>(прізвище, ім'я, по батькові)</w:t>
            </w:r>
          </w:p>
        </w:tc>
      </w:tr>
      <w:tr w:rsidR="00620FAD" w:rsidRPr="008021D5" w:rsidTr="00C31E2C">
        <w:trPr>
          <w:trHeight w:val="352"/>
        </w:trPr>
        <w:tc>
          <w:tcPr>
            <w:tcW w:w="3115" w:type="dxa"/>
          </w:tcPr>
          <w:p w:rsidR="00620FAD" w:rsidRPr="008021D5" w:rsidRDefault="00620FAD" w:rsidP="00C31E2C">
            <w:pPr>
              <w:pStyle w:val="TableParagraph"/>
              <w:tabs>
                <w:tab w:val="left" w:pos="5280"/>
              </w:tabs>
              <w:spacing w:before="76" w:line="256" w:lineRule="exact"/>
              <w:ind w:left="200" w:right="147"/>
              <w:rPr>
                <w:sz w:val="24"/>
              </w:rPr>
            </w:pPr>
            <w:r w:rsidRPr="008021D5">
              <w:rPr>
                <w:sz w:val="24"/>
              </w:rPr>
              <w:t>М. П. (у разі наявності)</w:t>
            </w:r>
          </w:p>
        </w:tc>
        <w:tc>
          <w:tcPr>
            <w:tcW w:w="2638" w:type="dxa"/>
          </w:tcPr>
          <w:p w:rsidR="00620FAD" w:rsidRPr="008021D5" w:rsidRDefault="00620FAD" w:rsidP="00C31E2C">
            <w:pPr>
              <w:pStyle w:val="TableParagraph"/>
              <w:tabs>
                <w:tab w:val="left" w:pos="5280"/>
              </w:tabs>
              <w:spacing w:before="0"/>
              <w:ind w:right="147"/>
              <w:rPr>
                <w:sz w:val="24"/>
              </w:rPr>
            </w:pPr>
          </w:p>
        </w:tc>
        <w:tc>
          <w:tcPr>
            <w:tcW w:w="3626" w:type="dxa"/>
          </w:tcPr>
          <w:p w:rsidR="00620FAD" w:rsidRPr="008021D5" w:rsidRDefault="00620FAD" w:rsidP="00C31E2C">
            <w:pPr>
              <w:pStyle w:val="TableParagraph"/>
              <w:tabs>
                <w:tab w:val="left" w:pos="5280"/>
              </w:tabs>
              <w:spacing w:before="0"/>
              <w:ind w:right="147"/>
              <w:rPr>
                <w:sz w:val="24"/>
              </w:rPr>
            </w:pPr>
          </w:p>
        </w:tc>
      </w:tr>
    </w:tbl>
    <w:p w:rsidR="00620FAD" w:rsidRPr="008021D5" w:rsidRDefault="00620FAD" w:rsidP="00620FAD">
      <w:pPr>
        <w:pStyle w:val="a3"/>
        <w:tabs>
          <w:tab w:val="left" w:pos="5280"/>
        </w:tabs>
        <w:ind w:right="147"/>
        <w:rPr>
          <w:sz w:val="20"/>
        </w:rPr>
      </w:pPr>
    </w:p>
    <w:p w:rsidR="00620FAD" w:rsidRDefault="00620FAD" w:rsidP="00620FAD">
      <w:pPr>
        <w:pStyle w:val="a3"/>
        <w:tabs>
          <w:tab w:val="left" w:pos="5280"/>
        </w:tabs>
        <w:ind w:right="147"/>
        <w:rPr>
          <w:sz w:val="20"/>
        </w:rPr>
      </w:pPr>
    </w:p>
    <w:p w:rsidR="00874C8A" w:rsidRPr="008021D5" w:rsidRDefault="00874C8A" w:rsidP="00620FAD">
      <w:pPr>
        <w:pStyle w:val="a3"/>
        <w:tabs>
          <w:tab w:val="left" w:pos="5280"/>
        </w:tabs>
        <w:ind w:right="147"/>
        <w:rPr>
          <w:sz w:val="20"/>
        </w:rPr>
      </w:pPr>
      <w:bookmarkStart w:id="2" w:name="_GoBack"/>
      <w:bookmarkEnd w:id="2"/>
    </w:p>
    <w:p w:rsidR="00620FAD" w:rsidRPr="008021D5" w:rsidRDefault="00620FAD" w:rsidP="00874C8A">
      <w:pPr>
        <w:jc w:val="center"/>
      </w:pPr>
      <w:r w:rsidRPr="008021D5">
        <w:rPr>
          <w:b/>
          <w:sz w:val="28"/>
          <w:szCs w:val="28"/>
        </w:rPr>
        <w:t xml:space="preserve">Секретар </w:t>
      </w:r>
      <w:r w:rsidR="00874C8A">
        <w:rPr>
          <w:b/>
          <w:sz w:val="28"/>
          <w:szCs w:val="28"/>
        </w:rPr>
        <w:t xml:space="preserve">міської </w:t>
      </w:r>
      <w:r w:rsidRPr="008021D5">
        <w:rPr>
          <w:b/>
          <w:sz w:val="28"/>
          <w:szCs w:val="28"/>
        </w:rPr>
        <w:t>ради                                             Наталія  КОВАЛЬОВА</w:t>
      </w:r>
    </w:p>
    <w:p w:rsidR="00620FAD" w:rsidRPr="008021D5" w:rsidRDefault="00620FAD" w:rsidP="00620FAD"/>
    <w:p w:rsidR="00F45D9E" w:rsidRPr="008021D5" w:rsidRDefault="00900503"/>
    <w:sectPr w:rsidR="00F45D9E" w:rsidRPr="008021D5" w:rsidSect="005205BC">
      <w:pgSz w:w="11910" w:h="16840"/>
      <w:pgMar w:top="1134" w:right="567" w:bottom="1134" w:left="1701" w:header="714"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503" w:rsidRDefault="00900503">
      <w:r>
        <w:separator/>
      </w:r>
    </w:p>
  </w:endnote>
  <w:endnote w:type="continuationSeparator" w:id="0">
    <w:p w:rsidR="00900503" w:rsidRDefault="00900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ntiqua">
    <w:altName w:val="Segoe UI"/>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503" w:rsidRDefault="00900503">
      <w:r>
        <w:separator/>
      </w:r>
    </w:p>
  </w:footnote>
  <w:footnote w:type="continuationSeparator" w:id="0">
    <w:p w:rsidR="00900503" w:rsidRDefault="0090050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B7675"/>
    <w:multiLevelType w:val="hybridMultilevel"/>
    <w:tmpl w:val="6EF2A3B8"/>
    <w:lvl w:ilvl="0" w:tplc="6A06E0B8">
      <w:start w:val="64"/>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EB6B7D"/>
    <w:multiLevelType w:val="hybridMultilevel"/>
    <w:tmpl w:val="C6960FDC"/>
    <w:lvl w:ilvl="0" w:tplc="BADC10B0">
      <w:start w:val="1"/>
      <w:numFmt w:val="decimal"/>
      <w:lvlText w:val="%1."/>
      <w:lvlJc w:val="left"/>
      <w:pPr>
        <w:ind w:left="342" w:hanging="317"/>
      </w:pPr>
      <w:rPr>
        <w:rFonts w:ascii="Times New Roman" w:eastAsia="Times New Roman" w:hAnsi="Times New Roman" w:cs="Times New Roman" w:hint="default"/>
        <w:w w:val="100"/>
        <w:sz w:val="28"/>
        <w:szCs w:val="28"/>
        <w:lang w:val="uk-UA" w:eastAsia="uk-UA" w:bidi="uk-UA"/>
      </w:rPr>
    </w:lvl>
    <w:lvl w:ilvl="1" w:tplc="B71AEDD0">
      <w:start w:val="1"/>
      <w:numFmt w:val="decimal"/>
      <w:lvlText w:val="%2."/>
      <w:lvlJc w:val="left"/>
      <w:pPr>
        <w:ind w:left="342" w:hanging="360"/>
        <w:jc w:val="right"/>
      </w:pPr>
      <w:rPr>
        <w:rFonts w:ascii="Times New Roman" w:eastAsia="Times New Roman" w:hAnsi="Times New Roman" w:cs="Times New Roman" w:hint="default"/>
        <w:spacing w:val="0"/>
        <w:w w:val="100"/>
        <w:sz w:val="28"/>
        <w:szCs w:val="28"/>
        <w:lang w:val="uk-UA" w:eastAsia="uk-UA" w:bidi="uk-UA"/>
      </w:rPr>
    </w:lvl>
    <w:lvl w:ilvl="2" w:tplc="F532277A">
      <w:numFmt w:val="bullet"/>
      <w:lvlText w:val="•"/>
      <w:lvlJc w:val="left"/>
      <w:pPr>
        <w:ind w:left="2285" w:hanging="360"/>
      </w:pPr>
      <w:rPr>
        <w:rFonts w:hint="default"/>
        <w:lang w:val="uk-UA" w:eastAsia="uk-UA" w:bidi="uk-UA"/>
      </w:rPr>
    </w:lvl>
    <w:lvl w:ilvl="3" w:tplc="B596E5BA">
      <w:numFmt w:val="bullet"/>
      <w:lvlText w:val="•"/>
      <w:lvlJc w:val="left"/>
      <w:pPr>
        <w:ind w:left="3257" w:hanging="360"/>
      </w:pPr>
      <w:rPr>
        <w:rFonts w:hint="default"/>
        <w:lang w:val="uk-UA" w:eastAsia="uk-UA" w:bidi="uk-UA"/>
      </w:rPr>
    </w:lvl>
    <w:lvl w:ilvl="4" w:tplc="C360E3FA">
      <w:numFmt w:val="bullet"/>
      <w:lvlText w:val="•"/>
      <w:lvlJc w:val="left"/>
      <w:pPr>
        <w:ind w:left="4230" w:hanging="360"/>
      </w:pPr>
      <w:rPr>
        <w:rFonts w:hint="default"/>
        <w:lang w:val="uk-UA" w:eastAsia="uk-UA" w:bidi="uk-UA"/>
      </w:rPr>
    </w:lvl>
    <w:lvl w:ilvl="5" w:tplc="9094F44E">
      <w:numFmt w:val="bullet"/>
      <w:lvlText w:val="•"/>
      <w:lvlJc w:val="left"/>
      <w:pPr>
        <w:ind w:left="5203" w:hanging="360"/>
      </w:pPr>
      <w:rPr>
        <w:rFonts w:hint="default"/>
        <w:lang w:val="uk-UA" w:eastAsia="uk-UA" w:bidi="uk-UA"/>
      </w:rPr>
    </w:lvl>
    <w:lvl w:ilvl="6" w:tplc="1BD87D12">
      <w:numFmt w:val="bullet"/>
      <w:lvlText w:val="•"/>
      <w:lvlJc w:val="left"/>
      <w:pPr>
        <w:ind w:left="6175" w:hanging="360"/>
      </w:pPr>
      <w:rPr>
        <w:rFonts w:hint="default"/>
        <w:lang w:val="uk-UA" w:eastAsia="uk-UA" w:bidi="uk-UA"/>
      </w:rPr>
    </w:lvl>
    <w:lvl w:ilvl="7" w:tplc="C01A26AC">
      <w:numFmt w:val="bullet"/>
      <w:lvlText w:val="•"/>
      <w:lvlJc w:val="left"/>
      <w:pPr>
        <w:ind w:left="7148" w:hanging="360"/>
      </w:pPr>
      <w:rPr>
        <w:rFonts w:hint="default"/>
        <w:lang w:val="uk-UA" w:eastAsia="uk-UA" w:bidi="uk-UA"/>
      </w:rPr>
    </w:lvl>
    <w:lvl w:ilvl="8" w:tplc="D9EE1CE0">
      <w:numFmt w:val="bullet"/>
      <w:lvlText w:val="•"/>
      <w:lvlJc w:val="left"/>
      <w:pPr>
        <w:ind w:left="8121" w:hanging="360"/>
      </w:pPr>
      <w:rPr>
        <w:rFonts w:hint="default"/>
        <w:lang w:val="uk-UA" w:eastAsia="uk-UA" w:bidi="uk-UA"/>
      </w:rPr>
    </w:lvl>
  </w:abstractNum>
  <w:abstractNum w:abstractNumId="2" w15:restartNumberingAfterBreak="0">
    <w:nsid w:val="3C3D2663"/>
    <w:multiLevelType w:val="hybridMultilevel"/>
    <w:tmpl w:val="425C21E2"/>
    <w:lvl w:ilvl="0" w:tplc="B6EC294A">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00E0C6C"/>
    <w:multiLevelType w:val="hybridMultilevel"/>
    <w:tmpl w:val="718229A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1CE"/>
    <w:rsid w:val="0002575A"/>
    <w:rsid w:val="00045FE0"/>
    <w:rsid w:val="00117880"/>
    <w:rsid w:val="00147441"/>
    <w:rsid w:val="001A22B7"/>
    <w:rsid w:val="001B106D"/>
    <w:rsid w:val="001C3C94"/>
    <w:rsid w:val="001F3971"/>
    <w:rsid w:val="0020548A"/>
    <w:rsid w:val="00211FD2"/>
    <w:rsid w:val="00216EC9"/>
    <w:rsid w:val="00225F20"/>
    <w:rsid w:val="00257AF2"/>
    <w:rsid w:val="00260D4B"/>
    <w:rsid w:val="002D29A6"/>
    <w:rsid w:val="00340F09"/>
    <w:rsid w:val="00364D40"/>
    <w:rsid w:val="00382417"/>
    <w:rsid w:val="00382ED2"/>
    <w:rsid w:val="00386A34"/>
    <w:rsid w:val="003B54C4"/>
    <w:rsid w:val="003E0AA1"/>
    <w:rsid w:val="003F1BE6"/>
    <w:rsid w:val="00406D79"/>
    <w:rsid w:val="0046376E"/>
    <w:rsid w:val="004818B7"/>
    <w:rsid w:val="00497A53"/>
    <w:rsid w:val="004B01CE"/>
    <w:rsid w:val="004B51DD"/>
    <w:rsid w:val="005205BC"/>
    <w:rsid w:val="005218E5"/>
    <w:rsid w:val="00593F87"/>
    <w:rsid w:val="005E2C3E"/>
    <w:rsid w:val="005E6C03"/>
    <w:rsid w:val="00620FAD"/>
    <w:rsid w:val="0064703F"/>
    <w:rsid w:val="0068185D"/>
    <w:rsid w:val="007230C0"/>
    <w:rsid w:val="00745716"/>
    <w:rsid w:val="00750E00"/>
    <w:rsid w:val="00755851"/>
    <w:rsid w:val="007718D2"/>
    <w:rsid w:val="00775CE1"/>
    <w:rsid w:val="00786E71"/>
    <w:rsid w:val="007A50F3"/>
    <w:rsid w:val="007D0809"/>
    <w:rsid w:val="007E57BD"/>
    <w:rsid w:val="008021D5"/>
    <w:rsid w:val="00874C8A"/>
    <w:rsid w:val="008A24C8"/>
    <w:rsid w:val="008F161B"/>
    <w:rsid w:val="00900503"/>
    <w:rsid w:val="0093180E"/>
    <w:rsid w:val="00992132"/>
    <w:rsid w:val="009F5829"/>
    <w:rsid w:val="00A61AFB"/>
    <w:rsid w:val="00A75322"/>
    <w:rsid w:val="00A9044B"/>
    <w:rsid w:val="00A9642E"/>
    <w:rsid w:val="00B21FC4"/>
    <w:rsid w:val="00B275DC"/>
    <w:rsid w:val="00B80012"/>
    <w:rsid w:val="00BF62CC"/>
    <w:rsid w:val="00C11AEB"/>
    <w:rsid w:val="00C8519E"/>
    <w:rsid w:val="00C87B6A"/>
    <w:rsid w:val="00C954A2"/>
    <w:rsid w:val="00D9542E"/>
    <w:rsid w:val="00DA05F7"/>
    <w:rsid w:val="00DA6B07"/>
    <w:rsid w:val="00DB0782"/>
    <w:rsid w:val="00DC0358"/>
    <w:rsid w:val="00DF73AA"/>
    <w:rsid w:val="00E134F7"/>
    <w:rsid w:val="00E204CB"/>
    <w:rsid w:val="00E353AB"/>
    <w:rsid w:val="00E35671"/>
    <w:rsid w:val="00E670BB"/>
    <w:rsid w:val="00E73FE6"/>
    <w:rsid w:val="00E843DE"/>
    <w:rsid w:val="00E94830"/>
    <w:rsid w:val="00EC4523"/>
    <w:rsid w:val="00ED3B84"/>
    <w:rsid w:val="00ED7DDA"/>
    <w:rsid w:val="00F17363"/>
    <w:rsid w:val="00F40C92"/>
    <w:rsid w:val="00F43383"/>
    <w:rsid w:val="00FA0A38"/>
    <w:rsid w:val="00FE0414"/>
    <w:rsid w:val="00FF6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0D6E3"/>
  <w15:chartTrackingRefBased/>
  <w15:docId w15:val="{EFBF3A57-5A8E-4BD1-98BB-FDEA4B99B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620FAD"/>
    <w:pPr>
      <w:widowControl w:val="0"/>
      <w:autoSpaceDE w:val="0"/>
      <w:autoSpaceDN w:val="0"/>
      <w:spacing w:after="0" w:line="240" w:lineRule="auto"/>
    </w:pPr>
    <w:rPr>
      <w:rFonts w:ascii="Times New Roman" w:eastAsia="Times New Roman" w:hAnsi="Times New Roman" w:cs="Times New Roman"/>
      <w:lang w:val="uk-UA" w:eastAsia="uk-UA" w:bidi="uk-UA"/>
    </w:rPr>
  </w:style>
  <w:style w:type="paragraph" w:styleId="1">
    <w:name w:val="heading 1"/>
    <w:basedOn w:val="a"/>
    <w:link w:val="10"/>
    <w:uiPriority w:val="1"/>
    <w:qFormat/>
    <w:rsid w:val="00620FAD"/>
    <w:pPr>
      <w:ind w:left="2333" w:right="2359"/>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620FAD"/>
    <w:rPr>
      <w:rFonts w:ascii="Times New Roman" w:eastAsia="Times New Roman" w:hAnsi="Times New Roman" w:cs="Times New Roman"/>
      <w:b/>
      <w:bCs/>
      <w:sz w:val="28"/>
      <w:szCs w:val="28"/>
      <w:lang w:val="uk-UA" w:eastAsia="uk-UA" w:bidi="uk-UA"/>
    </w:rPr>
  </w:style>
  <w:style w:type="table" w:customStyle="1" w:styleId="TableNormal">
    <w:name w:val="Table Normal"/>
    <w:uiPriority w:val="2"/>
    <w:semiHidden/>
    <w:unhideWhenUsed/>
    <w:qFormat/>
    <w:rsid w:val="00620FAD"/>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3">
    <w:name w:val="Body Text"/>
    <w:basedOn w:val="a"/>
    <w:link w:val="a4"/>
    <w:uiPriority w:val="1"/>
    <w:qFormat/>
    <w:rsid w:val="00620FAD"/>
    <w:rPr>
      <w:sz w:val="28"/>
      <w:szCs w:val="28"/>
    </w:rPr>
  </w:style>
  <w:style w:type="character" w:customStyle="1" w:styleId="a4">
    <w:name w:val="Основной текст Знак"/>
    <w:basedOn w:val="a0"/>
    <w:link w:val="a3"/>
    <w:uiPriority w:val="1"/>
    <w:rsid w:val="00620FAD"/>
    <w:rPr>
      <w:rFonts w:ascii="Times New Roman" w:eastAsia="Times New Roman" w:hAnsi="Times New Roman" w:cs="Times New Roman"/>
      <w:sz w:val="28"/>
      <w:szCs w:val="28"/>
      <w:lang w:val="uk-UA" w:eastAsia="uk-UA" w:bidi="uk-UA"/>
    </w:rPr>
  </w:style>
  <w:style w:type="paragraph" w:styleId="a5">
    <w:name w:val="List Paragraph"/>
    <w:basedOn w:val="a"/>
    <w:uiPriority w:val="1"/>
    <w:qFormat/>
    <w:rsid w:val="00620FAD"/>
    <w:pPr>
      <w:ind w:left="342" w:right="365" w:firstLine="719"/>
      <w:jc w:val="both"/>
    </w:pPr>
  </w:style>
  <w:style w:type="paragraph" w:customStyle="1" w:styleId="TableParagraph">
    <w:name w:val="Table Paragraph"/>
    <w:basedOn w:val="a"/>
    <w:uiPriority w:val="1"/>
    <w:qFormat/>
    <w:rsid w:val="00620FAD"/>
    <w:pPr>
      <w:spacing w:before="44"/>
    </w:pPr>
  </w:style>
  <w:style w:type="paragraph" w:styleId="a6">
    <w:name w:val="Body Text Indent"/>
    <w:basedOn w:val="a"/>
    <w:link w:val="a7"/>
    <w:rsid w:val="00620FAD"/>
    <w:pPr>
      <w:widowControl/>
      <w:autoSpaceDE/>
      <w:autoSpaceDN/>
      <w:spacing w:after="120"/>
      <w:ind w:left="283"/>
    </w:pPr>
    <w:rPr>
      <w:sz w:val="24"/>
      <w:szCs w:val="24"/>
      <w:lang w:eastAsia="ru-RU" w:bidi="ar-SA"/>
    </w:rPr>
  </w:style>
  <w:style w:type="character" w:customStyle="1" w:styleId="a7">
    <w:name w:val="Основной текст с отступом Знак"/>
    <w:basedOn w:val="a0"/>
    <w:link w:val="a6"/>
    <w:rsid w:val="00620FAD"/>
    <w:rPr>
      <w:rFonts w:ascii="Times New Roman" w:eastAsia="Times New Roman" w:hAnsi="Times New Roman" w:cs="Times New Roman"/>
      <w:sz w:val="24"/>
      <w:szCs w:val="24"/>
      <w:lang w:val="uk-UA" w:eastAsia="ru-RU"/>
    </w:rPr>
  </w:style>
  <w:style w:type="paragraph" w:customStyle="1" w:styleId="Default">
    <w:name w:val="Default"/>
    <w:rsid w:val="00620FAD"/>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8">
    <w:name w:val="Title"/>
    <w:basedOn w:val="a"/>
    <w:next w:val="a"/>
    <w:link w:val="a9"/>
    <w:uiPriority w:val="10"/>
    <w:qFormat/>
    <w:rsid w:val="00620FAD"/>
    <w:pPr>
      <w:widowControl/>
      <w:autoSpaceDE/>
      <w:autoSpaceDN/>
      <w:contextualSpacing/>
    </w:pPr>
    <w:rPr>
      <w:rFonts w:asciiTheme="majorHAnsi" w:eastAsiaTheme="majorEastAsia" w:hAnsiTheme="majorHAnsi" w:cstheme="majorBidi"/>
      <w:spacing w:val="-10"/>
      <w:kern w:val="28"/>
      <w:sz w:val="56"/>
      <w:szCs w:val="56"/>
      <w:lang w:val="en-US" w:eastAsia="en-US" w:bidi="ar-SA"/>
    </w:rPr>
  </w:style>
  <w:style w:type="character" w:customStyle="1" w:styleId="a9">
    <w:name w:val="Заголовок Знак"/>
    <w:basedOn w:val="a0"/>
    <w:link w:val="a8"/>
    <w:uiPriority w:val="10"/>
    <w:rsid w:val="00620FAD"/>
    <w:rPr>
      <w:rFonts w:asciiTheme="majorHAnsi" w:eastAsiaTheme="majorEastAsia" w:hAnsiTheme="majorHAnsi" w:cstheme="majorBidi"/>
      <w:spacing w:val="-10"/>
      <w:kern w:val="28"/>
      <w:sz w:val="56"/>
      <w:szCs w:val="56"/>
    </w:rPr>
  </w:style>
  <w:style w:type="paragraph" w:styleId="aa">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b"/>
    <w:unhideWhenUsed/>
    <w:rsid w:val="00A75322"/>
    <w:pPr>
      <w:tabs>
        <w:tab w:val="center" w:pos="4844"/>
        <w:tab w:val="right" w:pos="9689"/>
      </w:tabs>
    </w:pPr>
  </w:style>
  <w:style w:type="character" w:customStyle="1" w:styleId="ab">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basedOn w:val="a0"/>
    <w:link w:val="aa"/>
    <w:rsid w:val="00A75322"/>
    <w:rPr>
      <w:rFonts w:ascii="Times New Roman" w:eastAsia="Times New Roman" w:hAnsi="Times New Roman" w:cs="Times New Roman"/>
      <w:lang w:val="uk-UA" w:eastAsia="uk-UA" w:bidi="uk-UA"/>
    </w:rPr>
  </w:style>
  <w:style w:type="paragraph" w:styleId="ac">
    <w:name w:val="footer"/>
    <w:basedOn w:val="a"/>
    <w:link w:val="ad"/>
    <w:uiPriority w:val="99"/>
    <w:unhideWhenUsed/>
    <w:rsid w:val="00A75322"/>
    <w:pPr>
      <w:tabs>
        <w:tab w:val="center" w:pos="4844"/>
        <w:tab w:val="right" w:pos="9689"/>
      </w:tabs>
    </w:pPr>
  </w:style>
  <w:style w:type="character" w:customStyle="1" w:styleId="ad">
    <w:name w:val="Нижний колонтитул Знак"/>
    <w:basedOn w:val="a0"/>
    <w:link w:val="ac"/>
    <w:uiPriority w:val="99"/>
    <w:rsid w:val="00A75322"/>
    <w:rPr>
      <w:rFonts w:ascii="Times New Roman" w:eastAsia="Times New Roman" w:hAnsi="Times New Roman" w:cs="Times New Roman"/>
      <w:lang w:val="uk-UA" w:eastAsia="uk-UA" w:bidi="uk-UA"/>
    </w:rPr>
  </w:style>
  <w:style w:type="paragraph" w:customStyle="1" w:styleId="ae">
    <w:name w:val="Нормальний текст"/>
    <w:basedOn w:val="a"/>
    <w:rsid w:val="00257AF2"/>
    <w:pPr>
      <w:widowControl/>
      <w:autoSpaceDE/>
      <w:autoSpaceDN/>
      <w:spacing w:before="120"/>
      <w:ind w:firstLine="567"/>
    </w:pPr>
    <w:rPr>
      <w:rFonts w:ascii="Antiqua" w:hAnsi="Antiqua"/>
      <w:sz w:val="26"/>
      <w:szCs w:val="20"/>
      <w:lang w:eastAsia="ru-RU" w:bidi="ar-SA"/>
    </w:rPr>
  </w:style>
  <w:style w:type="character" w:styleId="af">
    <w:name w:val="Hyperlink"/>
    <w:basedOn w:val="a0"/>
    <w:uiPriority w:val="99"/>
    <w:semiHidden/>
    <w:unhideWhenUsed/>
    <w:rsid w:val="007A50F3"/>
    <w:rPr>
      <w:color w:val="0000FF"/>
      <w:u w:val="single"/>
    </w:rPr>
  </w:style>
  <w:style w:type="paragraph" w:customStyle="1" w:styleId="rvps14">
    <w:name w:val="rvps14"/>
    <w:basedOn w:val="a"/>
    <w:rsid w:val="00A9044B"/>
    <w:pPr>
      <w:widowControl/>
      <w:autoSpaceDE/>
      <w:autoSpaceDN/>
      <w:spacing w:before="100" w:beforeAutospacing="1" w:after="100" w:afterAutospacing="1"/>
    </w:pPr>
    <w:rPr>
      <w:sz w:val="24"/>
      <w:szCs w:val="24"/>
      <w:lang w:val="en-US" w:eastAsia="en-US" w:bidi="ar-SA"/>
    </w:rPr>
  </w:style>
  <w:style w:type="paragraph" w:customStyle="1" w:styleId="rvps12">
    <w:name w:val="rvps12"/>
    <w:basedOn w:val="a"/>
    <w:rsid w:val="00A9044B"/>
    <w:pPr>
      <w:widowControl/>
      <w:autoSpaceDE/>
      <w:autoSpaceDN/>
      <w:spacing w:before="100" w:beforeAutospacing="1" w:after="100" w:afterAutospacing="1"/>
    </w:pPr>
    <w:rPr>
      <w:sz w:val="24"/>
      <w:szCs w:val="24"/>
      <w:lang w:val="en-US" w:eastAsia="en-US" w:bidi="ar-SA"/>
    </w:rPr>
  </w:style>
  <w:style w:type="character" w:styleId="af0">
    <w:name w:val="Emphasis"/>
    <w:qFormat/>
    <w:rsid w:val="00B275DC"/>
    <w:rPr>
      <w:i/>
      <w:iCs/>
    </w:rPr>
  </w:style>
  <w:style w:type="paragraph" w:customStyle="1" w:styleId="rvps2">
    <w:name w:val="rvps2"/>
    <w:basedOn w:val="a"/>
    <w:rsid w:val="00E35671"/>
    <w:pPr>
      <w:widowControl/>
      <w:autoSpaceDE/>
      <w:autoSpaceDN/>
      <w:spacing w:before="100" w:beforeAutospacing="1" w:after="100" w:afterAutospacing="1"/>
    </w:pPr>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392821">
      <w:bodyDiv w:val="1"/>
      <w:marLeft w:val="0"/>
      <w:marRight w:val="0"/>
      <w:marTop w:val="0"/>
      <w:marBottom w:val="0"/>
      <w:divBdr>
        <w:top w:val="none" w:sz="0" w:space="0" w:color="auto"/>
        <w:left w:val="none" w:sz="0" w:space="0" w:color="auto"/>
        <w:bottom w:val="none" w:sz="0" w:space="0" w:color="auto"/>
        <w:right w:val="none" w:sz="0" w:space="0" w:color="auto"/>
      </w:divBdr>
    </w:div>
    <w:div w:id="1951930897">
      <w:bodyDiv w:val="1"/>
      <w:marLeft w:val="0"/>
      <w:marRight w:val="0"/>
      <w:marTop w:val="0"/>
      <w:marBottom w:val="0"/>
      <w:divBdr>
        <w:top w:val="none" w:sz="0" w:space="0" w:color="auto"/>
        <w:left w:val="none" w:sz="0" w:space="0" w:color="auto"/>
        <w:bottom w:val="none" w:sz="0" w:space="0" w:color="auto"/>
        <w:right w:val="none" w:sz="0" w:space="0" w:color="auto"/>
      </w:divBdr>
    </w:div>
    <w:div w:id="207345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hyperlink" Target="https://zakon.rada.gov.ua/laws/show/630-2021-%D0%BF"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hyperlink" Target="https://zakon.rada.gov.ua/laws/show/2671-19" TargetMode="External"/><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theme" Target="theme/theme1.xml"/><Relationship Id="rId20" Type="http://schemas.openxmlformats.org/officeDocument/2006/relationships/oleObject" Target="embeddings/oleObject7.bin"/><Relationship Id="rId41" Type="http://schemas.openxmlformats.org/officeDocument/2006/relationships/image" Target="media/image1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1494</TotalTime>
  <Pages>7</Pages>
  <Words>1960</Words>
  <Characters>11175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38</cp:revision>
  <cp:lastPrinted>2024-05-22T07:32:00Z</cp:lastPrinted>
  <dcterms:created xsi:type="dcterms:W3CDTF">2021-03-24T09:49:00Z</dcterms:created>
  <dcterms:modified xsi:type="dcterms:W3CDTF">2024-05-28T12:00:00Z</dcterms:modified>
</cp:coreProperties>
</file>